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16A26E06" w14:textId="77777777" w:rsidTr="004B444E">
        <w:tc>
          <w:tcPr>
            <w:tcW w:w="8755" w:type="dxa"/>
          </w:tcPr>
          <w:p w14:paraId="151BDF88" w14:textId="77777777" w:rsidR="004B444E" w:rsidRDefault="008E5D3B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Otevřený webový Kurz práce s informacemi</w:t>
            </w:r>
          </w:p>
          <w:p w14:paraId="695B2DAF" w14:textId="77777777" w:rsidR="004B444E" w:rsidRDefault="008E5D3B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Mgr. Hana Tulinská</w:t>
            </w:r>
          </w:p>
          <w:p w14:paraId="69F48523" w14:textId="77777777" w:rsidR="004B444E" w:rsidRDefault="008E5D3B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Kabinet informačních studií a knihovnictví</w:t>
            </w:r>
          </w:p>
          <w:p w14:paraId="64A48580" w14:textId="77777777" w:rsidR="004B444E" w:rsidRPr="00931570" w:rsidRDefault="006A4897" w:rsidP="008E5D3B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7" w:history="1">
              <w:r w:rsidR="008E5D3B">
                <w:rPr>
                  <w:rStyle w:val="Hypertextovodkaz"/>
                  <w:rFonts w:ascii="Calibri" w:hAnsi="Calibri" w:cs="Calibri"/>
                  <w:sz w:val="16"/>
                </w:rPr>
                <w:t>hanatulinska@phil.muni.cz</w:t>
              </w:r>
            </w:hyperlink>
          </w:p>
        </w:tc>
      </w:tr>
    </w:tbl>
    <w:p w14:paraId="70638C95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1E8C259E" w14:textId="321CE252" w:rsidR="00A478CE" w:rsidRDefault="003502EF" w:rsidP="00852E81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="00852E81">
        <w:rPr>
          <w:rFonts w:ascii="Calibri" w:hAnsi="Calibri" w:cs="Calibri"/>
          <w:i/>
        </w:rPr>
        <w:t xml:space="preserve">Otevřený online </w:t>
      </w:r>
      <w:r w:rsidR="007239B8">
        <w:rPr>
          <w:rFonts w:ascii="Calibri" w:hAnsi="Calibri" w:cs="Calibri"/>
          <w:i/>
        </w:rPr>
        <w:t xml:space="preserve">Kurz práce s informacemi </w:t>
      </w:r>
      <w:r w:rsidR="005C0530">
        <w:rPr>
          <w:rFonts w:ascii="Calibri" w:hAnsi="Calibri" w:cs="Calibri"/>
          <w:i/>
        </w:rPr>
        <w:t xml:space="preserve">pomáhá rozvíjet informační gramotnost a psaní odborného textu. </w:t>
      </w:r>
      <w:r w:rsidR="00A478CE">
        <w:rPr>
          <w:rFonts w:ascii="Calibri" w:hAnsi="Calibri" w:cs="Calibri"/>
          <w:i/>
        </w:rPr>
        <w:t>Podoba kurzu usiluje o naplnění současných trendů ve vzdělávání. Obsah kurzu je na webových stránkách, a tedy dostupný a otevřený komukoliv. Forma článků s wiki odkazy podporuje možnost nelineárního učení. Velké množství odkazů na další zdroje zajišťuje digitální kurátorství. Studenti dostávají individuální zpětnou vazbu od tutora, nebo spolužáka.</w:t>
      </w:r>
      <w:r w:rsidR="00E719D7">
        <w:rPr>
          <w:rFonts w:ascii="Calibri" w:hAnsi="Calibri" w:cs="Calibri"/>
          <w:i/>
        </w:rPr>
        <w:t xml:space="preserve"> Dostupné jsou také </w:t>
      </w:r>
      <w:proofErr w:type="spellStart"/>
      <w:r w:rsidR="00E719D7">
        <w:rPr>
          <w:rFonts w:ascii="Calibri" w:hAnsi="Calibri" w:cs="Calibri"/>
          <w:i/>
        </w:rPr>
        <w:t>autoevaluační</w:t>
      </w:r>
      <w:proofErr w:type="spellEnd"/>
      <w:r w:rsidR="00E719D7">
        <w:rPr>
          <w:rFonts w:ascii="Calibri" w:hAnsi="Calibri" w:cs="Calibri"/>
          <w:i/>
        </w:rPr>
        <w:t xml:space="preserve"> kvízy. Studenti mohou zhodnotit svůj pokrok díky </w:t>
      </w:r>
      <w:proofErr w:type="spellStart"/>
      <w:r w:rsidR="00E719D7">
        <w:rPr>
          <w:rFonts w:ascii="Calibri" w:hAnsi="Calibri" w:cs="Calibri"/>
          <w:i/>
        </w:rPr>
        <w:t>pretestu</w:t>
      </w:r>
      <w:proofErr w:type="spellEnd"/>
      <w:r w:rsidR="00E719D7">
        <w:rPr>
          <w:rFonts w:ascii="Calibri" w:hAnsi="Calibri" w:cs="Calibri"/>
          <w:i/>
        </w:rPr>
        <w:t xml:space="preserve"> a </w:t>
      </w:r>
      <w:proofErr w:type="spellStart"/>
      <w:r w:rsidR="00E719D7">
        <w:rPr>
          <w:rFonts w:ascii="Calibri" w:hAnsi="Calibri" w:cs="Calibri"/>
          <w:i/>
        </w:rPr>
        <w:t>posttestu</w:t>
      </w:r>
      <w:proofErr w:type="spellEnd"/>
      <w:r w:rsidR="00E719D7">
        <w:rPr>
          <w:rFonts w:ascii="Calibri" w:hAnsi="Calibri" w:cs="Calibri"/>
          <w:i/>
        </w:rPr>
        <w:t>.</w:t>
      </w:r>
      <w:r w:rsidR="00A478CE">
        <w:rPr>
          <w:rFonts w:ascii="Calibri" w:hAnsi="Calibri" w:cs="Calibri"/>
          <w:i/>
        </w:rPr>
        <w:t xml:space="preserve"> Jsou využity jednoduché a dostupné nástroje – webové stránky a Google </w:t>
      </w:r>
      <w:proofErr w:type="spellStart"/>
      <w:r w:rsidR="00A478CE">
        <w:rPr>
          <w:rFonts w:ascii="Calibri" w:hAnsi="Calibri" w:cs="Calibri"/>
          <w:i/>
        </w:rPr>
        <w:t>Classroom</w:t>
      </w:r>
      <w:proofErr w:type="spellEnd"/>
      <w:r w:rsidR="00A478CE">
        <w:rPr>
          <w:rFonts w:ascii="Calibri" w:hAnsi="Calibri" w:cs="Calibri"/>
          <w:i/>
        </w:rPr>
        <w:t xml:space="preserve">. V kurzu je dbáno na vizuální styl, vhodnou jazykovou formu a uživatelskou přívětivost nástrojů. </w:t>
      </w:r>
      <w:r w:rsidR="00852E81">
        <w:rPr>
          <w:rFonts w:ascii="Calibri" w:hAnsi="Calibri" w:cs="Calibri"/>
          <w:i/>
        </w:rPr>
        <w:t xml:space="preserve">Vzdělávací akce nekončí známkou, ale její analýzou. K tomu jsou využity nástroje webové analytiky Google </w:t>
      </w:r>
      <w:proofErr w:type="spellStart"/>
      <w:r w:rsidR="00852E81">
        <w:rPr>
          <w:rFonts w:ascii="Calibri" w:hAnsi="Calibri" w:cs="Calibri"/>
          <w:i/>
        </w:rPr>
        <w:t>Analytics</w:t>
      </w:r>
      <w:proofErr w:type="spellEnd"/>
      <w:r w:rsidR="00852E81">
        <w:rPr>
          <w:rFonts w:ascii="Calibri" w:hAnsi="Calibri" w:cs="Calibri"/>
          <w:i/>
        </w:rPr>
        <w:t xml:space="preserve"> a </w:t>
      </w:r>
      <w:proofErr w:type="spellStart"/>
      <w:r w:rsidR="00852E81">
        <w:rPr>
          <w:rFonts w:ascii="Calibri" w:hAnsi="Calibri" w:cs="Calibri"/>
          <w:i/>
        </w:rPr>
        <w:t>Smartlook</w:t>
      </w:r>
      <w:proofErr w:type="spellEnd"/>
      <w:r w:rsidR="00852E81">
        <w:rPr>
          <w:rFonts w:ascii="Calibri" w:hAnsi="Calibri" w:cs="Calibri"/>
          <w:i/>
        </w:rPr>
        <w:t>.</w:t>
      </w:r>
    </w:p>
    <w:p w14:paraId="57ED1A9D" w14:textId="2BFAF178"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r w:rsidR="001E12A0">
        <w:rPr>
          <w:rFonts w:ascii="Calibri" w:hAnsi="Calibri" w:cs="Calibri"/>
          <w:i/>
        </w:rPr>
        <w:t>online kurz</w:t>
      </w:r>
      <w:r w:rsidRPr="00931570">
        <w:rPr>
          <w:rFonts w:ascii="Calibri" w:hAnsi="Calibri" w:cs="Calibri"/>
          <w:i/>
        </w:rPr>
        <w:t xml:space="preserve">, </w:t>
      </w:r>
      <w:r w:rsidR="001E12A0">
        <w:rPr>
          <w:rFonts w:ascii="Calibri" w:hAnsi="Calibri" w:cs="Calibri"/>
          <w:i/>
        </w:rPr>
        <w:t>otevřené vzdělávání, virtuální učební prostředí</w:t>
      </w:r>
    </w:p>
    <w:p w14:paraId="4A535F3F" w14:textId="77777777" w:rsidR="003502EF" w:rsidRPr="00931570" w:rsidRDefault="00350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Úvod</w:t>
      </w:r>
    </w:p>
    <w:p w14:paraId="7B79CF85" w14:textId="6F9802F8" w:rsidR="003502EF" w:rsidRPr="00931570" w:rsidRDefault="00F43B08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Typickým nástrojem e-</w:t>
      </w:r>
      <w:proofErr w:type="spellStart"/>
      <w:r>
        <w:rPr>
          <w:rFonts w:ascii="Calibri" w:hAnsi="Calibri" w:cs="Calibri"/>
        </w:rPr>
        <w:t>learningu</w:t>
      </w:r>
      <w:proofErr w:type="spellEnd"/>
      <w:r>
        <w:rPr>
          <w:rFonts w:ascii="Calibri" w:hAnsi="Calibri" w:cs="Calibri"/>
        </w:rPr>
        <w:t xml:space="preserve"> je</w:t>
      </w:r>
      <w:r w:rsidR="00F31B0E">
        <w:rPr>
          <w:rFonts w:ascii="Calibri" w:hAnsi="Calibri" w:cs="Calibri"/>
        </w:rPr>
        <w:t xml:space="preserve"> nejspíš stále </w:t>
      </w:r>
      <w:r>
        <w:rPr>
          <w:rFonts w:ascii="Calibri" w:hAnsi="Calibri" w:cs="Calibri"/>
        </w:rPr>
        <w:t xml:space="preserve">Learning Management System. </w:t>
      </w:r>
      <w:r w:rsidR="00F31B0E">
        <w:rPr>
          <w:rFonts w:ascii="Calibri" w:hAnsi="Calibri" w:cs="Calibri"/>
        </w:rPr>
        <w:t xml:space="preserve">Avšak k tomu, abychom naplňovali vzdělávací cíle a trendy, můžeme využít širší škálu nástrojů – od blogů, sdílených dokumentů, po </w:t>
      </w:r>
      <w:r w:rsidR="00F31B0E" w:rsidRPr="00C22636">
        <w:rPr>
          <w:rFonts w:ascii="Calibri" w:hAnsi="Calibri" w:cs="Calibri"/>
        </w:rPr>
        <w:t>sociální sítě</w:t>
      </w:r>
      <w:r w:rsidR="00B0416F" w:rsidRPr="00C22636">
        <w:rPr>
          <w:rFonts w:ascii="Calibri" w:hAnsi="Calibri" w:cs="Calibri"/>
        </w:rPr>
        <w:t xml:space="preserve"> </w:t>
      </w:r>
      <w:r w:rsidR="009844D8" w:rsidRPr="00C22636">
        <w:rPr>
          <w:rFonts w:ascii="Calibri" w:hAnsi="Calibri" w:cs="Calibri"/>
        </w:rPr>
        <w:t>[9</w:t>
      </w:r>
      <w:r w:rsidR="00B0416F" w:rsidRPr="00C22636">
        <w:rPr>
          <w:rFonts w:ascii="Calibri" w:hAnsi="Calibri" w:cs="Calibri"/>
        </w:rPr>
        <w:t>]</w:t>
      </w:r>
      <w:r w:rsidR="00F31B0E" w:rsidRPr="00C22636">
        <w:rPr>
          <w:rFonts w:ascii="Calibri" w:hAnsi="Calibri" w:cs="Calibri"/>
        </w:rPr>
        <w:t>.</w:t>
      </w:r>
      <w:r w:rsidR="003502EF" w:rsidRPr="00931570">
        <w:rPr>
          <w:rFonts w:ascii="Calibri" w:hAnsi="Calibri" w:cs="Calibri"/>
        </w:rPr>
        <w:t xml:space="preserve"> </w:t>
      </w:r>
      <w:r w:rsidR="005F3C45">
        <w:rPr>
          <w:rFonts w:ascii="Calibri" w:hAnsi="Calibri" w:cs="Calibri"/>
        </w:rPr>
        <w:t xml:space="preserve"> Výběr nástrojů by tedy měl být primárně podřízený tomu, čeho chceme dosáhnout. </w:t>
      </w:r>
      <w:r w:rsidR="00D033F1">
        <w:rPr>
          <w:rFonts w:ascii="Calibri" w:hAnsi="Calibri" w:cs="Calibri"/>
        </w:rPr>
        <w:t>V kurzu práce s informacemi</w:t>
      </w:r>
      <w:r w:rsidR="005F3C45">
        <w:rPr>
          <w:rFonts w:ascii="Calibri" w:hAnsi="Calibri" w:cs="Calibri"/>
        </w:rPr>
        <w:t xml:space="preserve"> je to </w:t>
      </w:r>
      <w:r w:rsidR="00D033F1">
        <w:rPr>
          <w:rFonts w:ascii="Calibri" w:hAnsi="Calibri" w:cs="Calibri"/>
        </w:rPr>
        <w:t xml:space="preserve">například </w:t>
      </w:r>
      <w:r w:rsidR="005F3C45">
        <w:rPr>
          <w:rFonts w:ascii="Calibri" w:hAnsi="Calibri" w:cs="Calibri"/>
        </w:rPr>
        <w:t>otevřenost, velký dosah,</w:t>
      </w:r>
      <w:r w:rsidR="00D033F1">
        <w:rPr>
          <w:rFonts w:ascii="Calibri" w:hAnsi="Calibri" w:cs="Calibri"/>
        </w:rPr>
        <w:t xml:space="preserve"> propojenost s dalšími zdroji, zajištění zpětné vazby či uživatelsky přívětivé prostředí. </w:t>
      </w:r>
    </w:p>
    <w:p w14:paraId="0B1B2724" w14:textId="77777777" w:rsidR="006A4897" w:rsidRPr="0064249E" w:rsidRDefault="006A4897" w:rsidP="006A4897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64249E">
        <w:rPr>
          <w:rFonts w:ascii="Calibri" w:hAnsi="Calibri" w:cs="Calibri"/>
          <w:lang w:val="cs-CZ"/>
        </w:rPr>
        <w:t>Obsahové zaměření kurzu a cílová skupina</w:t>
      </w:r>
    </w:p>
    <w:p w14:paraId="2BB95371" w14:textId="6ADFAE8B" w:rsidR="006A4897" w:rsidRDefault="006A4897" w:rsidP="00795180">
      <w:pPr>
        <w:pStyle w:val="Nadpis1"/>
        <w:shd w:val="clear" w:color="auto" w:fill="FFFFFF"/>
        <w:jc w:val="both"/>
        <w:textAlignment w:val="baseline"/>
        <w:rPr>
          <w:rFonts w:ascii="Calibri" w:hAnsi="Calibri" w:cs="Calibri"/>
          <w:color w:val="auto"/>
          <w:sz w:val="24"/>
          <w:szCs w:val="24"/>
        </w:rPr>
      </w:pPr>
      <w:r w:rsidRPr="0064249E">
        <w:rPr>
          <w:rFonts w:ascii="Calibri" w:hAnsi="Calibri" w:cs="Calibri"/>
          <w:color w:val="auto"/>
          <w:sz w:val="24"/>
          <w:szCs w:val="24"/>
        </w:rPr>
        <w:t>Obsahově je</w:t>
      </w:r>
      <w:r>
        <w:rPr>
          <w:rFonts w:ascii="Calibri" w:hAnsi="Calibri" w:cs="Calibri"/>
          <w:color w:val="auto"/>
          <w:sz w:val="24"/>
          <w:szCs w:val="24"/>
        </w:rPr>
        <w:t xml:space="preserve"> kurz zaměřený na informační gramotnost a tvorbu odborného textu. </w:t>
      </w:r>
      <w:r w:rsidR="00522B39">
        <w:rPr>
          <w:rFonts w:ascii="Calibri" w:hAnsi="Calibri" w:cs="Calibri"/>
          <w:color w:val="auto"/>
          <w:sz w:val="24"/>
          <w:szCs w:val="24"/>
        </w:rPr>
        <w:t xml:space="preserve">Nejblíž </w:t>
      </w:r>
      <w:r>
        <w:rPr>
          <w:rFonts w:ascii="Calibri" w:hAnsi="Calibri" w:cs="Calibri"/>
          <w:color w:val="auto"/>
          <w:sz w:val="24"/>
          <w:szCs w:val="24"/>
        </w:rPr>
        <w:t xml:space="preserve">má k rámci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A</w:t>
      </w:r>
      <w:r w:rsidR="00D3055E">
        <w:rPr>
          <w:rFonts w:ascii="Calibri" w:hAnsi="Calibri" w:cs="Calibri"/>
          <w:color w:val="auto"/>
          <w:sz w:val="24"/>
          <w:szCs w:val="24"/>
        </w:rPr>
        <w:t>merican</w:t>
      </w:r>
      <w:proofErr w:type="spellEnd"/>
      <w:r w:rsidR="00D3055E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L</w:t>
      </w:r>
      <w:r w:rsidR="00D3055E">
        <w:rPr>
          <w:rFonts w:ascii="Calibri" w:hAnsi="Calibri" w:cs="Calibri"/>
          <w:color w:val="auto"/>
          <w:sz w:val="24"/>
          <w:szCs w:val="24"/>
        </w:rPr>
        <w:t>ibrary</w:t>
      </w:r>
      <w:proofErr w:type="spellEnd"/>
      <w:r w:rsidR="00D3055E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A</w:t>
      </w:r>
      <w:r w:rsidR="00D3055E">
        <w:rPr>
          <w:rFonts w:ascii="Calibri" w:hAnsi="Calibri" w:cs="Calibri"/>
          <w:color w:val="auto"/>
          <w:sz w:val="24"/>
          <w:szCs w:val="24"/>
        </w:rPr>
        <w:t>sociation</w:t>
      </w:r>
      <w:proofErr w:type="spellEnd"/>
      <w:r w:rsidR="00D3055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Framework </w:t>
      </w:r>
      <w:proofErr w:type="spellStart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>for</w:t>
      </w:r>
      <w:proofErr w:type="spellEnd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>Information</w:t>
      </w:r>
      <w:proofErr w:type="spellEnd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>Literacy</w:t>
      </w:r>
      <w:proofErr w:type="spellEnd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>for</w:t>
      </w:r>
      <w:proofErr w:type="spellEnd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>Higher</w:t>
      </w:r>
      <w:proofErr w:type="spellEnd"/>
      <w:r w:rsidR="00D3055E" w:rsidRPr="00D3055E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="00D3055E" w:rsidRPr="006C5694">
        <w:rPr>
          <w:rFonts w:ascii="Calibri" w:eastAsia="Times New Roman" w:hAnsi="Calibri" w:cs="Calibri"/>
          <w:color w:val="auto"/>
          <w:sz w:val="24"/>
          <w:szCs w:val="24"/>
        </w:rPr>
        <w:t>Education</w:t>
      </w:r>
      <w:proofErr w:type="spellEnd"/>
      <w:r w:rsidR="00974B98" w:rsidRPr="006C5694">
        <w:rPr>
          <w:rFonts w:ascii="Calibri" w:eastAsia="Times New Roman" w:hAnsi="Calibri" w:cs="Calibri"/>
          <w:color w:val="auto"/>
          <w:sz w:val="24"/>
          <w:szCs w:val="24"/>
        </w:rPr>
        <w:t xml:space="preserve"> [</w:t>
      </w:r>
      <w:r w:rsidR="009844D8" w:rsidRPr="006C5694">
        <w:rPr>
          <w:rFonts w:ascii="Calibri" w:eastAsia="Times New Roman" w:hAnsi="Calibri" w:cs="Calibri"/>
          <w:color w:val="auto"/>
          <w:sz w:val="24"/>
          <w:szCs w:val="24"/>
        </w:rPr>
        <w:t>6</w:t>
      </w:r>
      <w:r w:rsidR="00974B98" w:rsidRPr="006C5694">
        <w:rPr>
          <w:rFonts w:ascii="Calibri" w:eastAsia="Times New Roman" w:hAnsi="Calibri" w:cs="Calibri"/>
          <w:color w:val="auto"/>
          <w:sz w:val="24"/>
          <w:szCs w:val="24"/>
        </w:rPr>
        <w:t>]</w:t>
      </w:r>
      <w:r w:rsidRPr="006C5694">
        <w:rPr>
          <w:rFonts w:ascii="Calibri" w:hAnsi="Calibri" w:cs="Calibri"/>
          <w:color w:val="auto"/>
          <w:sz w:val="24"/>
          <w:szCs w:val="24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informační gramotnost však pojímáme široce. </w:t>
      </w:r>
      <w:r w:rsidR="00795180">
        <w:rPr>
          <w:rFonts w:ascii="Calibri" w:hAnsi="Calibri" w:cs="Calibri"/>
          <w:color w:val="auto"/>
          <w:sz w:val="24"/>
          <w:szCs w:val="24"/>
        </w:rPr>
        <w:t xml:space="preserve">Například </w:t>
      </w:r>
      <w:r>
        <w:rPr>
          <w:rFonts w:ascii="Calibri" w:hAnsi="Calibri" w:cs="Calibri"/>
          <w:color w:val="auto"/>
          <w:sz w:val="24"/>
          <w:szCs w:val="24"/>
        </w:rPr>
        <w:t xml:space="preserve">u tématu databází hovoříme nejen o vyhledávání ve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Scopusu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ale také o etice stahování či databázích typu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Sci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-Hub</w:t>
      </w:r>
      <w:r w:rsidR="00E569DB">
        <w:rPr>
          <w:rFonts w:ascii="Calibri" w:hAnsi="Calibri" w:cs="Calibri"/>
          <w:b/>
          <w:color w:val="auto"/>
          <w:sz w:val="24"/>
          <w:szCs w:val="24"/>
        </w:rPr>
        <w:t>.</w:t>
      </w:r>
      <w:r w:rsidR="00E569DB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Hovoříme-li o psaní textu, zmiňujeme nejen systém publikování v odborných časopisech, ale také blogování jako možnou součást práce studenta, akademika, odborníka. </w:t>
      </w:r>
      <w:r w:rsidR="00795180">
        <w:rPr>
          <w:rFonts w:ascii="Calibri" w:hAnsi="Calibri" w:cs="Calibri"/>
          <w:color w:val="auto"/>
          <w:sz w:val="24"/>
          <w:szCs w:val="24"/>
        </w:rPr>
        <w:t>Informační gramotnost tedy v</w:t>
      </w:r>
      <w:r>
        <w:rPr>
          <w:rFonts w:ascii="Calibri" w:hAnsi="Calibri" w:cs="Calibri"/>
          <w:color w:val="auto"/>
          <w:sz w:val="24"/>
          <w:szCs w:val="24"/>
        </w:rPr>
        <w:t xml:space="preserve">ztahujeme k dalším </w:t>
      </w:r>
      <w:r w:rsidR="00795180">
        <w:rPr>
          <w:rFonts w:ascii="Calibri" w:hAnsi="Calibri" w:cs="Calibri"/>
          <w:color w:val="auto"/>
          <w:sz w:val="24"/>
          <w:szCs w:val="24"/>
        </w:rPr>
        <w:t>(</w:t>
      </w:r>
      <w:r>
        <w:rPr>
          <w:rFonts w:ascii="Calibri" w:hAnsi="Calibri" w:cs="Calibri"/>
          <w:color w:val="auto"/>
          <w:sz w:val="24"/>
          <w:szCs w:val="24"/>
        </w:rPr>
        <w:t>digitálním</w:t>
      </w:r>
      <w:r w:rsidR="00795180">
        <w:rPr>
          <w:rFonts w:ascii="Calibri" w:hAnsi="Calibri" w:cs="Calibri"/>
          <w:color w:val="auto"/>
          <w:sz w:val="24"/>
          <w:szCs w:val="24"/>
        </w:rPr>
        <w:t>)</w:t>
      </w:r>
      <w:r>
        <w:rPr>
          <w:rFonts w:ascii="Calibri" w:hAnsi="Calibri" w:cs="Calibri"/>
          <w:color w:val="auto"/>
          <w:sz w:val="24"/>
          <w:szCs w:val="24"/>
        </w:rPr>
        <w:t xml:space="preserve"> kompetencím, </w:t>
      </w:r>
      <w:r w:rsidR="00795180">
        <w:rPr>
          <w:rFonts w:ascii="Calibri" w:hAnsi="Calibri" w:cs="Calibri"/>
          <w:color w:val="auto"/>
          <w:sz w:val="24"/>
          <w:szCs w:val="24"/>
        </w:rPr>
        <w:t>a snažíme se ukazovat kontext a současné trendy kromě obvyklých postupů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14:paraId="7FC2D4D6" w14:textId="77777777" w:rsidR="00795180" w:rsidRPr="00795180" w:rsidRDefault="00795180" w:rsidP="00795180"/>
    <w:p w14:paraId="706C1E2F" w14:textId="77777777" w:rsidR="006A4897" w:rsidRPr="003A6A4D" w:rsidRDefault="006A4897" w:rsidP="006A4897">
      <w:pPr>
        <w:pStyle w:val="Curriculum"/>
        <w:tabs>
          <w:tab w:val="left" w:pos="1560"/>
        </w:tabs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Primární </w:t>
      </w:r>
      <w:r w:rsidRPr="0064249E">
        <w:rPr>
          <w:rFonts w:ascii="Calibri" w:hAnsi="Calibri" w:cs="Calibri"/>
          <w:color w:val="auto"/>
          <w:sz w:val="24"/>
          <w:szCs w:val="24"/>
        </w:rPr>
        <w:t xml:space="preserve">cílovou skupinou </w:t>
      </w:r>
      <w:r>
        <w:rPr>
          <w:rFonts w:ascii="Calibri" w:hAnsi="Calibri" w:cs="Calibri"/>
          <w:color w:val="auto"/>
          <w:sz w:val="24"/>
          <w:szCs w:val="24"/>
        </w:rPr>
        <w:t xml:space="preserve">jsou studenti </w:t>
      </w:r>
      <w:r w:rsidR="00795180">
        <w:rPr>
          <w:rFonts w:ascii="Calibri" w:hAnsi="Calibri" w:cs="Calibri"/>
          <w:color w:val="auto"/>
          <w:sz w:val="24"/>
          <w:szCs w:val="24"/>
        </w:rPr>
        <w:t>Masarykovy univerzity, obzvláště na začátku studia, nebo při přípravě na psaní závěrečné práce.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95180">
        <w:rPr>
          <w:rFonts w:ascii="Calibri" w:hAnsi="Calibri" w:cs="Calibri"/>
          <w:color w:val="auto"/>
          <w:sz w:val="24"/>
          <w:szCs w:val="24"/>
        </w:rPr>
        <w:t>Cílovou</w:t>
      </w:r>
      <w:r>
        <w:rPr>
          <w:rFonts w:ascii="Calibri" w:hAnsi="Calibri" w:cs="Calibri"/>
          <w:color w:val="auto"/>
          <w:sz w:val="24"/>
          <w:szCs w:val="24"/>
        </w:rPr>
        <w:t xml:space="preserve"> skupinou </w:t>
      </w:r>
      <w:r w:rsidR="00795180">
        <w:rPr>
          <w:rFonts w:ascii="Calibri" w:hAnsi="Calibri" w:cs="Calibri"/>
          <w:color w:val="auto"/>
          <w:sz w:val="24"/>
          <w:szCs w:val="24"/>
        </w:rPr>
        <w:t xml:space="preserve">jsou však také </w:t>
      </w:r>
      <w:proofErr w:type="spellStart"/>
      <w:r w:rsidR="00795180">
        <w:rPr>
          <w:rFonts w:ascii="Calibri" w:hAnsi="Calibri" w:cs="Calibri"/>
          <w:color w:val="auto"/>
          <w:sz w:val="24"/>
          <w:szCs w:val="24"/>
        </w:rPr>
        <w:t>nestudenti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univerzity</w:t>
      </w:r>
      <w:r w:rsidR="00795180">
        <w:rPr>
          <w:rFonts w:ascii="Calibri" w:hAnsi="Calibri" w:cs="Calibri"/>
          <w:color w:val="auto"/>
          <w:sz w:val="24"/>
          <w:szCs w:val="24"/>
        </w:rPr>
        <w:t xml:space="preserve">. Usilujeme o co největší dosah po vzoru MOOC, </w:t>
      </w:r>
      <w:r>
        <w:rPr>
          <w:rFonts w:ascii="Calibri" w:hAnsi="Calibri" w:cs="Calibri"/>
          <w:color w:val="auto"/>
          <w:sz w:val="24"/>
          <w:szCs w:val="24"/>
        </w:rPr>
        <w:t xml:space="preserve">obsah kurzu </w:t>
      </w:r>
      <w:r w:rsidR="00795180">
        <w:rPr>
          <w:rFonts w:ascii="Calibri" w:hAnsi="Calibri" w:cs="Calibri"/>
          <w:color w:val="auto"/>
          <w:sz w:val="24"/>
          <w:szCs w:val="24"/>
        </w:rPr>
        <w:t>je tedy přístupný komukoliv. Kurz je možné také za</w:t>
      </w:r>
      <w:r>
        <w:rPr>
          <w:rFonts w:ascii="Calibri" w:hAnsi="Calibri" w:cs="Calibri"/>
          <w:color w:val="auto"/>
          <w:sz w:val="24"/>
          <w:szCs w:val="24"/>
        </w:rPr>
        <w:t xml:space="preserve">koupit. </w:t>
      </w:r>
    </w:p>
    <w:p w14:paraId="7ECEE86E" w14:textId="77777777" w:rsidR="006A4897" w:rsidRPr="0064249E" w:rsidRDefault="006A4897" w:rsidP="006A4897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cs-CZ"/>
        </w:rPr>
      </w:pPr>
      <w:r w:rsidRPr="0064249E">
        <w:rPr>
          <w:rFonts w:ascii="Calibri" w:hAnsi="Calibri" w:cs="Calibri"/>
          <w:lang w:val="cs-CZ"/>
        </w:rPr>
        <w:lastRenderedPageBreak/>
        <w:t>Prostředí a prvky kurzu</w:t>
      </w:r>
    </w:p>
    <w:p w14:paraId="40F87978" w14:textId="5BF84536" w:rsidR="00795180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Prostředí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kurzu bychom mohli zařadit mezi tzv.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mash</w:t>
      </w:r>
      <w:proofErr w:type="spellEnd"/>
      <w:r w:rsidRPr="003A6A4D">
        <w:rPr>
          <w:rFonts w:ascii="Calibri" w:hAnsi="Calibri" w:cs="Calibri"/>
          <w:color w:val="auto"/>
          <w:sz w:val="24"/>
          <w:szCs w:val="24"/>
        </w:rPr>
        <w:t xml:space="preserve">-up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virtual</w:t>
      </w:r>
      <w:proofErr w:type="spellEnd"/>
      <w:r w:rsidRPr="003A6A4D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learning</w:t>
      </w:r>
      <w:proofErr w:type="spellEnd"/>
      <w:r w:rsidRPr="003A6A4D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environment</w:t>
      </w:r>
      <w:proofErr w:type="spellEnd"/>
      <w:r w:rsidR="006C2698">
        <w:rPr>
          <w:rFonts w:ascii="Calibri" w:hAnsi="Calibri" w:cs="Calibri"/>
          <w:color w:val="auto"/>
          <w:sz w:val="24"/>
          <w:szCs w:val="24"/>
        </w:rPr>
        <w:t xml:space="preserve"> [2]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. To znamená, že je kurz složený z více </w:t>
      </w:r>
      <w:r w:rsidR="006C2698">
        <w:rPr>
          <w:rFonts w:ascii="Calibri" w:hAnsi="Calibri" w:cs="Calibri"/>
          <w:color w:val="auto"/>
          <w:sz w:val="24"/>
          <w:szCs w:val="24"/>
        </w:rPr>
        <w:t xml:space="preserve">online 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nástrojů, které nutně nemusí být primárně určené pro účely vzdělávání. Obsah kurzu je </w:t>
      </w:r>
      <w:r>
        <w:rPr>
          <w:rFonts w:ascii="Calibri" w:hAnsi="Calibri" w:cs="Calibri"/>
          <w:color w:val="auto"/>
          <w:sz w:val="24"/>
          <w:szCs w:val="24"/>
        </w:rPr>
        <w:t xml:space="preserve">v našem případě </w:t>
      </w:r>
      <w:r w:rsidRPr="003A6A4D">
        <w:rPr>
          <w:rFonts w:ascii="Calibri" w:hAnsi="Calibri" w:cs="Calibri"/>
          <w:color w:val="auto"/>
          <w:sz w:val="24"/>
          <w:szCs w:val="24"/>
        </w:rPr>
        <w:t>vytvořený na webových stránkách</w:t>
      </w:r>
      <w:r>
        <w:rPr>
          <w:rFonts w:ascii="Calibri" w:hAnsi="Calibri" w:cs="Calibri"/>
          <w:color w:val="auto"/>
          <w:sz w:val="24"/>
          <w:szCs w:val="24"/>
        </w:rPr>
        <w:t xml:space="preserve"> Masarykovy univerzity 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11</w:t>
      </w:r>
      <w:r>
        <w:rPr>
          <w:rFonts w:ascii="Calibri" w:hAnsi="Calibri" w:cs="Calibri"/>
          <w:color w:val="auto"/>
          <w:sz w:val="24"/>
          <w:szCs w:val="24"/>
        </w:rPr>
        <w:t>]</w:t>
      </w:r>
      <w:r w:rsidRPr="003A6A4D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Vedení kurzu, interakce a plnění úkolů probíhá v Google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Classroom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7</w:t>
      </w:r>
      <w:r>
        <w:rPr>
          <w:rFonts w:ascii="Calibri" w:hAnsi="Calibri" w:cs="Calibri"/>
          <w:color w:val="auto"/>
          <w:sz w:val="24"/>
          <w:szCs w:val="24"/>
        </w:rPr>
        <w:t>].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22A4F37" w14:textId="26A53C50" w:rsidR="006A4897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Tím, že je kurz na webových stránkách, je automaticky zajištěna jeho otevřenost. K obsahu může přistupovat úplně každý, bez ohledu na formální studium kurzu. Díky možnosti vyhledávání </w:t>
      </w:r>
      <w:r w:rsidR="00013350">
        <w:rPr>
          <w:rFonts w:ascii="Calibri" w:hAnsi="Calibri" w:cs="Calibri"/>
          <w:color w:val="auto"/>
          <w:sz w:val="24"/>
          <w:szCs w:val="24"/>
        </w:rPr>
        <w:t xml:space="preserve">v kurzu, ale také indexování Googlem </w:t>
      </w:r>
      <w:r>
        <w:rPr>
          <w:rFonts w:ascii="Calibri" w:hAnsi="Calibri" w:cs="Calibri"/>
          <w:color w:val="auto"/>
          <w:sz w:val="24"/>
          <w:szCs w:val="24"/>
        </w:rPr>
        <w:t xml:space="preserve">je také možné snadno se dostat k potřebným </w:t>
      </w:r>
      <w:r w:rsidR="00013350">
        <w:rPr>
          <w:rFonts w:ascii="Calibri" w:hAnsi="Calibri" w:cs="Calibri"/>
          <w:color w:val="auto"/>
          <w:sz w:val="24"/>
          <w:szCs w:val="24"/>
        </w:rPr>
        <w:t xml:space="preserve">konkrétním </w:t>
      </w:r>
      <w:r>
        <w:rPr>
          <w:rFonts w:ascii="Calibri" w:hAnsi="Calibri" w:cs="Calibri"/>
          <w:color w:val="auto"/>
          <w:sz w:val="24"/>
          <w:szCs w:val="24"/>
        </w:rPr>
        <w:t xml:space="preserve">informacím. Domníváme se, že otevřenost, a přístupnost vzdělávacího obsahu je jedním z nejdůležitějších cílů </w:t>
      </w:r>
      <w:r w:rsidR="00912774">
        <w:rPr>
          <w:rFonts w:ascii="Calibri" w:hAnsi="Calibri" w:cs="Calibri"/>
          <w:color w:val="auto"/>
          <w:sz w:val="24"/>
          <w:szCs w:val="24"/>
        </w:rPr>
        <w:t>a</w:t>
      </w:r>
      <w:r>
        <w:rPr>
          <w:rFonts w:ascii="Calibri" w:hAnsi="Calibri" w:cs="Calibri"/>
          <w:color w:val="auto"/>
          <w:sz w:val="24"/>
          <w:szCs w:val="24"/>
        </w:rPr>
        <w:t xml:space="preserve"> benefitů technologiemi podporovaného vzdělávání</w:t>
      </w:r>
      <w:r w:rsidR="00356FDD">
        <w:rPr>
          <w:rFonts w:ascii="Calibri" w:hAnsi="Calibri" w:cs="Calibri"/>
          <w:color w:val="auto"/>
          <w:sz w:val="24"/>
          <w:szCs w:val="24"/>
        </w:rPr>
        <w:t xml:space="preserve"> 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3,12</w:t>
      </w:r>
      <w:r w:rsidR="00356FDD" w:rsidRPr="009844D8">
        <w:rPr>
          <w:rFonts w:ascii="Calibri" w:hAnsi="Calibri" w:cs="Calibri"/>
          <w:color w:val="auto"/>
          <w:sz w:val="24"/>
          <w:szCs w:val="24"/>
        </w:rPr>
        <w:t>]</w:t>
      </w:r>
      <w:r w:rsidRPr="009844D8">
        <w:rPr>
          <w:rFonts w:ascii="Calibri" w:hAnsi="Calibri" w:cs="Calibri"/>
          <w:color w:val="auto"/>
          <w:sz w:val="24"/>
          <w:szCs w:val="24"/>
        </w:rPr>
        <w:t>.</w:t>
      </w:r>
    </w:p>
    <w:p w14:paraId="6797CFBE" w14:textId="7455E10B" w:rsidR="00E569DB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3A6A4D">
        <w:rPr>
          <w:rFonts w:ascii="Calibri" w:hAnsi="Calibri" w:cs="Calibri"/>
          <w:color w:val="auto"/>
          <w:sz w:val="24"/>
          <w:szCs w:val="24"/>
        </w:rPr>
        <w:t xml:space="preserve">Kurz je </w:t>
      </w:r>
      <w:r w:rsidR="00912774">
        <w:rPr>
          <w:rFonts w:ascii="Calibri" w:hAnsi="Calibri" w:cs="Calibri"/>
          <w:color w:val="auto"/>
          <w:sz w:val="24"/>
          <w:szCs w:val="24"/>
        </w:rPr>
        <w:t>strukturován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do základních 10 témat. Každé téma přitom obsahuje dílčí témata v podobě článků.</w:t>
      </w:r>
      <w:r>
        <w:rPr>
          <w:rFonts w:ascii="Calibri" w:hAnsi="Calibri" w:cs="Calibri"/>
          <w:color w:val="auto"/>
          <w:sz w:val="24"/>
          <w:szCs w:val="24"/>
        </w:rPr>
        <w:t xml:space="preserve"> Články jsou součástí celku, ale také samostatnými prvky, které na sebe nutně nenavazují. Lze je číst samostatně a v libovolném pořadí. Domníváme se, že učení není lineární 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10</w:t>
      </w:r>
      <w:r>
        <w:rPr>
          <w:rFonts w:ascii="Calibri" w:hAnsi="Calibri" w:cs="Calibri"/>
          <w:color w:val="auto"/>
          <w:sz w:val="24"/>
          <w:szCs w:val="24"/>
        </w:rPr>
        <w:t>], a proto je kurzem a tématy možné procházet postupně, ale také různými způsoby skákat, či si vybrat co číst jako první, a vracet se.</w:t>
      </w:r>
    </w:p>
    <w:p w14:paraId="4FC8CAE1" w14:textId="492F16B3" w:rsidR="006A4897" w:rsidRPr="003A6A4D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3A6A4D">
        <w:rPr>
          <w:rFonts w:ascii="Calibri" w:hAnsi="Calibri" w:cs="Calibri"/>
          <w:color w:val="auto"/>
          <w:sz w:val="24"/>
          <w:szCs w:val="24"/>
        </w:rPr>
        <w:t xml:space="preserve">Součástí kurzu je také velké množství hypertextových odkazů dvojího druhu. </w:t>
      </w:r>
      <w:r w:rsidR="001065B7">
        <w:rPr>
          <w:rFonts w:ascii="Calibri" w:hAnsi="Calibri" w:cs="Calibri"/>
          <w:color w:val="auto"/>
          <w:sz w:val="24"/>
          <w:szCs w:val="24"/>
        </w:rPr>
        <w:t>První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jsou </w:t>
      </w:r>
      <w:r w:rsidR="001065B7">
        <w:rPr>
          <w:rFonts w:ascii="Calibri" w:hAnsi="Calibri" w:cs="Calibri"/>
          <w:color w:val="auto"/>
          <w:sz w:val="24"/>
          <w:szCs w:val="24"/>
        </w:rPr>
        <w:t xml:space="preserve">autory kurzu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kurátorsky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4</w:t>
      </w:r>
      <w:r>
        <w:rPr>
          <w:rFonts w:ascii="Calibri" w:hAnsi="Calibri" w:cs="Calibri"/>
          <w:color w:val="auto"/>
          <w:sz w:val="24"/>
          <w:szCs w:val="24"/>
        </w:rPr>
        <w:t>]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zpracované zdroje různého druhu (internetové články, videa, aplikace, nástroje). Každý s</w:t>
      </w:r>
      <w:r w:rsidR="001065B7">
        <w:rPr>
          <w:rFonts w:ascii="Calibri" w:hAnsi="Calibri" w:cs="Calibri"/>
          <w:color w:val="auto"/>
          <w:sz w:val="24"/>
          <w:szCs w:val="24"/>
        </w:rPr>
        <w:t>tudent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tak může </w:t>
      </w:r>
      <w:r w:rsidR="001065B7">
        <w:rPr>
          <w:rFonts w:ascii="Calibri" w:hAnsi="Calibri" w:cs="Calibri"/>
          <w:color w:val="auto"/>
          <w:sz w:val="24"/>
          <w:szCs w:val="24"/>
        </w:rPr>
        <w:t>rozšiřovat kurz podle svého</w:t>
      </w:r>
      <w:r w:rsidRPr="003A6A4D">
        <w:rPr>
          <w:rFonts w:ascii="Calibri" w:hAnsi="Calibri" w:cs="Calibri"/>
          <w:color w:val="auto"/>
          <w:sz w:val="24"/>
          <w:szCs w:val="24"/>
        </w:rPr>
        <w:t>, podívat se na to, co ho zaujme. Druhý typ odkazů vede na jiná místa v kurzu samotném, podobně jako na wikipedii. Student tak může procházet</w:t>
      </w:r>
      <w:r w:rsidR="001065B7">
        <w:rPr>
          <w:rFonts w:ascii="Calibri" w:hAnsi="Calibri" w:cs="Calibri"/>
          <w:color w:val="auto"/>
          <w:sz w:val="24"/>
          <w:szCs w:val="24"/>
        </w:rPr>
        <w:t xml:space="preserve"> kurzem</w:t>
      </w:r>
      <w:r w:rsidRPr="003A6A4D">
        <w:rPr>
          <w:rFonts w:ascii="Calibri" w:hAnsi="Calibri" w:cs="Calibri"/>
          <w:color w:val="auto"/>
          <w:sz w:val="24"/>
          <w:szCs w:val="24"/>
        </w:rPr>
        <w:t xml:space="preserve"> křížem krážem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065B7">
        <w:rPr>
          <w:rFonts w:ascii="Calibri" w:hAnsi="Calibri" w:cs="Calibri"/>
          <w:color w:val="auto"/>
          <w:sz w:val="24"/>
          <w:szCs w:val="24"/>
        </w:rPr>
        <w:t>dle svých aktuálních potřeb.</w:t>
      </w:r>
    </w:p>
    <w:p w14:paraId="7F8CA1B5" w14:textId="3A6B0C68" w:rsidR="006A4897" w:rsidRPr="003A6A4D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3A6A4D">
        <w:rPr>
          <w:rFonts w:ascii="Calibri" w:hAnsi="Calibri" w:cs="Calibri"/>
          <w:color w:val="auto"/>
          <w:sz w:val="24"/>
          <w:szCs w:val="24"/>
        </w:rPr>
        <w:t>Výrazným prvkem je také design kurzu. Webové stránky jsou vytvořeny v novém univerzitním redakčním systému. Šablona webu má příjemný vizuální styl, a je doplňována fotkami z fotobanky s volnou licencí. Vizuální podobu a např. dodržování typografických zásad považujeme za důležitou součást tvorby online kurzu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9844D8">
        <w:rPr>
          <w:rFonts w:ascii="Calibri" w:hAnsi="Calibri" w:cs="Calibri"/>
          <w:color w:val="auto"/>
          <w:sz w:val="24"/>
          <w:szCs w:val="24"/>
        </w:rPr>
        <w:t>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1</w:t>
      </w:r>
      <w:r w:rsidRPr="009844D8">
        <w:rPr>
          <w:rFonts w:ascii="Calibri" w:hAnsi="Calibri" w:cs="Calibri"/>
          <w:color w:val="auto"/>
          <w:sz w:val="24"/>
          <w:szCs w:val="24"/>
        </w:rPr>
        <w:t>]</w:t>
      </w:r>
      <w:r w:rsidRPr="003A6A4D">
        <w:rPr>
          <w:rFonts w:ascii="Calibri" w:hAnsi="Calibri" w:cs="Calibri"/>
          <w:color w:val="auto"/>
          <w:sz w:val="24"/>
          <w:szCs w:val="24"/>
        </w:rPr>
        <w:t>.</w:t>
      </w:r>
    </w:p>
    <w:p w14:paraId="51248906" w14:textId="77777777" w:rsidR="003502EF" w:rsidRPr="009844D8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9844D8">
        <w:rPr>
          <w:rFonts w:ascii="Calibri" w:hAnsi="Calibri" w:cs="Calibri"/>
          <w:color w:val="auto"/>
          <w:sz w:val="24"/>
          <w:szCs w:val="24"/>
        </w:rPr>
        <w:t>V kurzu používáme neakademický jazyk. Snažíme se přiblížit studentům a prostřednictvím textu s nimi komunikovat aktivními jazykovými prostředky (vyhýbáme se infinitivům atp.). Na začátku každého tématu se také objevuje úvod psaný volným, kreativním způsobem.</w:t>
      </w:r>
    </w:p>
    <w:p w14:paraId="01A99728" w14:textId="77777777" w:rsidR="001065B7" w:rsidRDefault="003502EF">
      <w:pPr>
        <w:pStyle w:val="Popisobrz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   </w:t>
      </w:r>
    </w:p>
    <w:p w14:paraId="62188331" w14:textId="77777777" w:rsidR="003502EF" w:rsidRPr="00931570" w:rsidRDefault="00D4016D">
      <w:pPr>
        <w:pStyle w:val="Popisobrzku"/>
        <w:rPr>
          <w:rFonts w:ascii="Calibri" w:hAnsi="Calibri" w:cs="Calibri"/>
        </w:rPr>
      </w:pPr>
      <w:r>
        <w:rPr>
          <w:rFonts w:ascii="Calibri" w:hAnsi="Calibri" w:cs="Calibri"/>
          <w:noProof/>
          <w:lang w:val="cs-CZ" w:eastAsia="cs-CZ"/>
        </w:rPr>
        <w:lastRenderedPageBreak/>
        <w:drawing>
          <wp:inline distT="0" distB="0" distL="0" distR="0" wp14:anchorId="3402EBF9" wp14:editId="6F2390DC">
            <wp:extent cx="3886198" cy="4343400"/>
            <wp:effectExtent l="0" t="0" r="635" b="0"/>
            <wp:docPr id="2" name="Obrázek 2" descr="../Library/Group%20Containers/Q79WDW8YH9.com.evernote.Evernote/Evernote/quick-note/59184156-personal-www.evernote.com/quick-note-WtS8ME/attachment--F1dLsG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Group%20Containers/Q79WDW8YH9.com.evernote.Evernote/Evernote/quick-note/59184156-personal-www.evernote.com/quick-note-WtS8ME/attachment--F1dLsG/screensh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484" cy="43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C857" w14:textId="77777777" w:rsidR="00FA4332" w:rsidRDefault="003502EF" w:rsidP="00FA4332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>Obr. 1</w:t>
      </w:r>
      <w:r w:rsidR="00C50469">
        <w:rPr>
          <w:rFonts w:ascii="Calibri" w:hAnsi="Calibri" w:cs="Calibri"/>
          <w:lang w:val="cs-CZ"/>
        </w:rPr>
        <w:t xml:space="preserve"> </w:t>
      </w:r>
      <w:r w:rsidR="00962DE4">
        <w:rPr>
          <w:rFonts w:ascii="Calibri" w:hAnsi="Calibri" w:cs="Calibri"/>
          <w:lang w:val="cs-CZ"/>
        </w:rPr>
        <w:t>Témata</w:t>
      </w:r>
      <w:r w:rsidR="00D4016D">
        <w:rPr>
          <w:rFonts w:ascii="Calibri" w:hAnsi="Calibri" w:cs="Calibri"/>
          <w:lang w:val="cs-CZ"/>
        </w:rPr>
        <w:t xml:space="preserve"> KPI11</w:t>
      </w:r>
      <w:r w:rsidRPr="00931570">
        <w:rPr>
          <w:rFonts w:ascii="Calibri" w:hAnsi="Calibri" w:cs="Calibri"/>
          <w:lang w:val="cs-CZ"/>
        </w:rPr>
        <w:t>.</w:t>
      </w:r>
    </w:p>
    <w:p w14:paraId="4BAB993B" w14:textId="77777777" w:rsidR="003502EF" w:rsidRPr="00FA4332" w:rsidRDefault="00FA4332" w:rsidP="00FA4332">
      <w:pPr>
        <w:pStyle w:val="Popisobrzku"/>
        <w:rPr>
          <w:rFonts w:ascii="Calibri" w:hAnsi="Calibri" w:cs="Calibri"/>
          <w:lang w:val="cs-CZ"/>
        </w:rPr>
      </w:pP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4BE4CE6F" wp14:editId="23D05BE8">
            <wp:extent cx="3899928" cy="3175000"/>
            <wp:effectExtent l="0" t="0" r="12065" b="0"/>
            <wp:docPr id="4" name="Obrázek 4" descr="../Library/Group%20Containers/Q79WDW8YH9.com.evernote.Evernote/Evernote/quick-note/59184156-personal-www.evernote.com/quick-note-WtS8ME/attachment--luURdL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ibrary/Group%20Containers/Q79WDW8YH9.com.evernote.Evernote/Evernote/quick-note/59184156-personal-www.evernote.com/quick-note-WtS8ME/attachment--luURdL/screensh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84" cy="31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4E4B" w14:textId="77777777" w:rsidR="00FA4332" w:rsidRPr="00FA4332" w:rsidRDefault="00FA4332" w:rsidP="00FA4332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t xml:space="preserve">Obr. </w:t>
      </w:r>
      <w:r>
        <w:rPr>
          <w:rStyle w:val="StylPopisobrzkuChar"/>
          <w:rFonts w:ascii="Calibri" w:hAnsi="Calibri" w:cs="Calibri"/>
          <w:lang w:val="cs-CZ"/>
        </w:rPr>
        <w:t>2</w:t>
      </w:r>
      <w:r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Ukázka článku na webu </w:t>
      </w:r>
      <w:r>
        <w:rPr>
          <w:rFonts w:ascii="Calibri" w:hAnsi="Calibri" w:cs="Calibri"/>
          <w:lang w:val="cs-CZ"/>
        </w:rPr>
        <w:t>KPI11</w:t>
      </w:r>
      <w:r w:rsidRPr="00931570">
        <w:rPr>
          <w:rFonts w:ascii="Calibri" w:hAnsi="Calibri" w:cs="Calibri"/>
          <w:lang w:val="cs-CZ"/>
        </w:rPr>
        <w:t>.</w:t>
      </w:r>
    </w:p>
    <w:p w14:paraId="6C224F43" w14:textId="77777777" w:rsidR="006A4897" w:rsidRPr="006A4897" w:rsidRDefault="006A4897" w:rsidP="006A4897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6A4897">
        <w:rPr>
          <w:rFonts w:ascii="Calibri" w:hAnsi="Calibri" w:cs="Calibri"/>
          <w:lang w:val="cs-CZ"/>
        </w:rPr>
        <w:lastRenderedPageBreak/>
        <w:t>Průchod kurzem</w:t>
      </w:r>
    </w:p>
    <w:p w14:paraId="0756D0AB" w14:textId="2103BE82" w:rsidR="006A4897" w:rsidRPr="009844D8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D60CB6">
        <w:rPr>
          <w:rFonts w:ascii="Calibri" w:hAnsi="Calibri" w:cs="Calibri"/>
          <w:color w:val="auto"/>
          <w:sz w:val="24"/>
          <w:szCs w:val="24"/>
        </w:rPr>
        <w:t>Každý student má svého tutora</w:t>
      </w:r>
      <w:r>
        <w:rPr>
          <w:rFonts w:ascii="Calibri" w:hAnsi="Calibri" w:cs="Calibri"/>
          <w:color w:val="auto"/>
          <w:sz w:val="24"/>
          <w:szCs w:val="24"/>
        </w:rPr>
        <w:t>. Toho si může vybrat dle svého uvážení podle medailonku, který má každý tutor na webu kurzu. Mezi tutory jsou magisterští studenti, knihovníci, externisti. Necháváme na studentovi, s kým chce na svém rozvoji po jeden semestr pracovat.</w:t>
      </w:r>
    </w:p>
    <w:p w14:paraId="320742AC" w14:textId="4DC62377" w:rsidR="006A4897" w:rsidRPr="004434B0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3C4A60">
        <w:rPr>
          <w:rFonts w:ascii="Calibri" w:hAnsi="Calibri" w:cs="Calibri"/>
          <w:color w:val="auto"/>
          <w:sz w:val="24"/>
          <w:szCs w:val="24"/>
        </w:rPr>
        <w:t xml:space="preserve">Aktivita se odehrává v Google </w:t>
      </w:r>
      <w:proofErr w:type="spellStart"/>
      <w:r w:rsidRPr="003C4A60">
        <w:rPr>
          <w:rFonts w:ascii="Calibri" w:hAnsi="Calibri" w:cs="Calibri"/>
          <w:color w:val="auto"/>
          <w:sz w:val="24"/>
          <w:szCs w:val="24"/>
        </w:rPr>
        <w:t>Classroom</w:t>
      </w:r>
      <w:proofErr w:type="spellEnd"/>
      <w:r w:rsidRPr="003C4A60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Nové téma je vždy představeno „na zdi“ </w:t>
      </w:r>
      <w:proofErr w:type="spellStart"/>
      <w:r w:rsidRPr="004434B0">
        <w:rPr>
          <w:rFonts w:ascii="Calibri" w:hAnsi="Calibri" w:cs="Calibri"/>
          <w:color w:val="auto"/>
          <w:sz w:val="24"/>
          <w:szCs w:val="24"/>
        </w:rPr>
        <w:t>classroom</w:t>
      </w:r>
      <w:proofErr w:type="spellEnd"/>
      <w:r w:rsidRPr="004434B0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 xml:space="preserve">která je v centru tohoto nástroje s cílem podpořit komunikaci a sdílení ve skupině. </w:t>
      </w:r>
      <w:r w:rsidR="00FA4332">
        <w:rPr>
          <w:rFonts w:ascii="Calibri" w:hAnsi="Calibri" w:cs="Calibri"/>
          <w:color w:val="auto"/>
          <w:sz w:val="24"/>
          <w:szCs w:val="24"/>
        </w:rPr>
        <w:t>Přispívat mohou tutoři</w:t>
      </w:r>
      <w:r>
        <w:rPr>
          <w:rFonts w:ascii="Calibri" w:hAnsi="Calibri" w:cs="Calibri"/>
          <w:color w:val="auto"/>
          <w:sz w:val="24"/>
          <w:szCs w:val="24"/>
        </w:rPr>
        <w:t xml:space="preserve"> i studenti. U nového tématu je vždy umístěn odkaz na web, čímž </w:t>
      </w:r>
      <w:r w:rsidR="0034177C">
        <w:rPr>
          <w:rFonts w:ascii="Calibri" w:hAnsi="Calibri" w:cs="Calibri"/>
          <w:color w:val="auto"/>
          <w:sz w:val="24"/>
          <w:szCs w:val="24"/>
        </w:rPr>
        <w:t>se prostředí propojují.</w:t>
      </w:r>
    </w:p>
    <w:p w14:paraId="11492220" w14:textId="5F2FE9EF" w:rsidR="00FA4332" w:rsidRPr="009844D8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V 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classroom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se také zadávají a odevzdávají úkoly. Úkoly </w:t>
      </w:r>
      <w:r w:rsidR="0034177C">
        <w:rPr>
          <w:rFonts w:ascii="Calibri" w:hAnsi="Calibri" w:cs="Calibri"/>
          <w:color w:val="auto"/>
          <w:sz w:val="24"/>
          <w:szCs w:val="24"/>
        </w:rPr>
        <w:t xml:space="preserve">studenti vypracovávají v Google </w:t>
      </w:r>
      <w:proofErr w:type="spellStart"/>
      <w:r w:rsidR="0034177C">
        <w:rPr>
          <w:rFonts w:ascii="Calibri" w:hAnsi="Calibri" w:cs="Calibri"/>
          <w:color w:val="auto"/>
          <w:sz w:val="24"/>
          <w:szCs w:val="24"/>
        </w:rPr>
        <w:t>docs</w:t>
      </w:r>
      <w:proofErr w:type="spellEnd"/>
      <w:r w:rsidR="0034177C">
        <w:rPr>
          <w:rFonts w:ascii="Calibri" w:hAnsi="Calibri" w:cs="Calibri"/>
          <w:color w:val="auto"/>
          <w:sz w:val="24"/>
          <w:szCs w:val="24"/>
        </w:rPr>
        <w:t xml:space="preserve">. Často jde o </w:t>
      </w:r>
      <w:r>
        <w:rPr>
          <w:rFonts w:ascii="Calibri" w:hAnsi="Calibri" w:cs="Calibri"/>
          <w:color w:val="auto"/>
          <w:sz w:val="24"/>
          <w:szCs w:val="24"/>
        </w:rPr>
        <w:t xml:space="preserve">text, ale také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screenshoty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či fotk</w:t>
      </w:r>
      <w:r w:rsidR="0034177C">
        <w:rPr>
          <w:rFonts w:ascii="Calibri" w:hAnsi="Calibri" w:cs="Calibri"/>
          <w:color w:val="auto"/>
          <w:sz w:val="24"/>
          <w:szCs w:val="24"/>
        </w:rPr>
        <w:t>u</w:t>
      </w:r>
      <w:r>
        <w:rPr>
          <w:rFonts w:ascii="Calibri" w:hAnsi="Calibri" w:cs="Calibri"/>
          <w:color w:val="auto"/>
          <w:sz w:val="24"/>
          <w:szCs w:val="24"/>
        </w:rPr>
        <w:t>. Právě pro text je využití sdílených dokumentů ideální. Tutor může dávat zpětnou vazbou formou komentářů přímo na místo, o kterém je třeba se zmínit.</w:t>
      </w:r>
    </w:p>
    <w:p w14:paraId="3DAEEA2F" w14:textId="77777777" w:rsidR="006A4897" w:rsidRDefault="0034177C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Jedním z pilířů kurzu je formativní zpětná vazba</w:t>
      </w:r>
      <w:r w:rsidR="006A4897" w:rsidRPr="00725077">
        <w:rPr>
          <w:rFonts w:ascii="Calibri" w:hAnsi="Calibri" w:cs="Calibri"/>
          <w:color w:val="auto"/>
          <w:sz w:val="24"/>
          <w:szCs w:val="24"/>
        </w:rPr>
        <w:t xml:space="preserve">. </w:t>
      </w:r>
      <w:r w:rsidR="006A4897">
        <w:rPr>
          <w:rFonts w:ascii="Calibri" w:hAnsi="Calibri" w:cs="Calibri"/>
          <w:color w:val="auto"/>
          <w:sz w:val="24"/>
          <w:szCs w:val="24"/>
        </w:rPr>
        <w:t xml:space="preserve">Každý týden student obdrží písemnou zpětnou vazbu, nikoliv jen bodové ohodnocení. Zpětnou vazbu dává tutor, nebo také spolužáci. 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A4897">
        <w:rPr>
          <w:rFonts w:ascii="Calibri" w:hAnsi="Calibri" w:cs="Calibri"/>
          <w:color w:val="auto"/>
          <w:sz w:val="24"/>
          <w:szCs w:val="24"/>
        </w:rPr>
        <w:t>Zakládáme si také na formě zpětné vazby. Důležitá je pro nás partnerská komunikace, budování vztahu.</w:t>
      </w:r>
    </w:p>
    <w:p w14:paraId="7A5AEEA1" w14:textId="77777777" w:rsidR="00115284" w:rsidRDefault="00115284" w:rsidP="006A4897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</w:p>
    <w:p w14:paraId="0D81835D" w14:textId="77777777" w:rsidR="00115284" w:rsidRDefault="0030444D" w:rsidP="006A4897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4"/>
          <w:szCs w:val="24"/>
          <w:lang w:eastAsia="cs-CZ"/>
        </w:rPr>
        <w:drawing>
          <wp:inline distT="0" distB="0" distL="0" distR="0" wp14:anchorId="1CCB0B34" wp14:editId="3479804A">
            <wp:extent cx="5397500" cy="2413000"/>
            <wp:effectExtent l="0" t="0" r="12700" b="0"/>
            <wp:docPr id="6" name="Obrázek 6" descr="../Library/Group%20Containers/Q79WDW8YH9.com.evernote.Evernote/Evernote/quick-note/59184156-personal-www.evernote.com/quick-note-WtS8ME/attachment--iUnTAn/screenshot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Library/Group%20Containers/Q79WDW8YH9.com.evernote.Evernote/Evernote/quick-note/59184156-personal-www.evernote.com/quick-note-WtS8ME/attachment--iUnTAn/screenshotMart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376A" w14:textId="77777777" w:rsidR="006A4897" w:rsidRDefault="006A4897" w:rsidP="006A4897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</w:p>
    <w:p w14:paraId="5CEFB2ED" w14:textId="77777777" w:rsidR="00897E32" w:rsidRPr="006A4897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CF3EDA">
        <w:rPr>
          <w:rFonts w:ascii="Calibri" w:hAnsi="Calibri" w:cs="Calibri"/>
          <w:color w:val="auto"/>
          <w:sz w:val="24"/>
          <w:szCs w:val="24"/>
        </w:rPr>
        <w:t>Kromě úkolů plní studenti kvízy</w:t>
      </w:r>
      <w:r>
        <w:rPr>
          <w:rFonts w:ascii="Calibri" w:hAnsi="Calibri" w:cs="Calibri"/>
          <w:color w:val="auto"/>
          <w:sz w:val="24"/>
          <w:szCs w:val="24"/>
        </w:rPr>
        <w:t xml:space="preserve">. Ty jsou vytvářeny v Google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Forms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a to v jejich variantě Kvízy. V této podobě jsou opět snadno propojitelné s Google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Classroom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. Kvízy ověřují to nejdůležitější z tématu, nabízejí procvičování (např. klíčových slov), ale také připravují na úkol (např. poznat vhodně zadaný vyhledávací dotaz napomůže jeho vlastnímu sestavení).</w:t>
      </w:r>
    </w:p>
    <w:p w14:paraId="72B00AA2" w14:textId="77777777" w:rsidR="006A4897" w:rsidRPr="006A4897" w:rsidRDefault="006A4897" w:rsidP="006A4897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6A4897">
        <w:rPr>
          <w:rFonts w:ascii="Calibri" w:hAnsi="Calibri" w:cs="Calibri"/>
          <w:lang w:val="cs-CZ"/>
        </w:rPr>
        <w:t>Hodnocení, evaluace a analýza kurzu</w:t>
      </w:r>
    </w:p>
    <w:p w14:paraId="566776D9" w14:textId="6A7D4745" w:rsidR="006A4897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 w:rsidRPr="003A6A4D">
        <w:rPr>
          <w:rFonts w:ascii="Calibri" w:hAnsi="Calibri" w:cs="Calibri"/>
          <w:color w:val="auto"/>
          <w:sz w:val="24"/>
          <w:szCs w:val="24"/>
        </w:rPr>
        <w:t xml:space="preserve">Na začátku kurzu student splní </w:t>
      </w:r>
      <w:proofErr w:type="spellStart"/>
      <w:r w:rsidRPr="003A6A4D">
        <w:rPr>
          <w:rFonts w:ascii="Calibri" w:hAnsi="Calibri" w:cs="Calibri"/>
          <w:color w:val="auto"/>
          <w:sz w:val="24"/>
          <w:szCs w:val="24"/>
        </w:rPr>
        <w:t>pretest</w:t>
      </w:r>
      <w:proofErr w:type="spellEnd"/>
      <w:r w:rsidRPr="003A6A4D">
        <w:rPr>
          <w:rFonts w:ascii="Calibri" w:hAnsi="Calibri" w:cs="Calibri"/>
          <w:color w:val="auto"/>
          <w:sz w:val="24"/>
          <w:szCs w:val="24"/>
        </w:rPr>
        <w:t>. Ten přináší informace jednak pro nás, ale také samotným studentům. Jejich výsledek jim po splnění testu zpřístupňujeme.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Pretest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lastRenderedPageBreak/>
        <w:t>srovnáváme s 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posttestem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. Výsledek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posttestu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je součástí závěrečného hodnocení studenta. </w:t>
      </w:r>
      <w:r w:rsidRPr="00F53C6A">
        <w:rPr>
          <w:rFonts w:ascii="Calibri" w:hAnsi="Calibri" w:cs="Calibri"/>
          <w:color w:val="auto"/>
          <w:sz w:val="24"/>
          <w:szCs w:val="24"/>
        </w:rPr>
        <w:t>Kromě testu na závěr studenti odevzdávají seminární práci.</w:t>
      </w:r>
      <w:r>
        <w:rPr>
          <w:rFonts w:ascii="Calibri" w:hAnsi="Calibri" w:cs="Calibri"/>
          <w:color w:val="auto"/>
          <w:sz w:val="24"/>
          <w:szCs w:val="24"/>
        </w:rPr>
        <w:t xml:space="preserve"> Ta má stanovená formální kritéria, a je hodnocena dvěma tutory – podobně jako v recenzním řízení.</w:t>
      </w:r>
    </w:p>
    <w:p w14:paraId="527A7320" w14:textId="498F1D9D" w:rsidR="009844D8" w:rsidRDefault="006A4897" w:rsidP="009844D8">
      <w:pPr>
        <w:pStyle w:val="Curriculum"/>
        <w:tabs>
          <w:tab w:val="left" w:pos="1560"/>
        </w:tabs>
        <w:spacing w:after="1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Po skončení kurzu analyzujeme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pretesty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posttesty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9844D8">
        <w:rPr>
          <w:rFonts w:ascii="Calibri" w:hAnsi="Calibri" w:cs="Calibri"/>
          <w:color w:val="auto"/>
          <w:sz w:val="24"/>
          <w:szCs w:val="24"/>
        </w:rPr>
        <w:t>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8</w:t>
      </w:r>
      <w:r w:rsidRPr="009844D8">
        <w:rPr>
          <w:rFonts w:ascii="Calibri" w:hAnsi="Calibri" w:cs="Calibri"/>
          <w:color w:val="auto"/>
          <w:sz w:val="24"/>
          <w:szCs w:val="24"/>
        </w:rPr>
        <w:t xml:space="preserve">], </w:t>
      </w:r>
      <w:r w:rsidRPr="0007107F">
        <w:rPr>
          <w:rFonts w:ascii="Calibri" w:hAnsi="Calibri" w:cs="Calibri"/>
          <w:color w:val="auto"/>
          <w:sz w:val="24"/>
          <w:szCs w:val="24"/>
        </w:rPr>
        <w:t>a</w:t>
      </w:r>
      <w:r w:rsidRPr="009844D8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07107F">
        <w:rPr>
          <w:rFonts w:ascii="Calibri" w:hAnsi="Calibri" w:cs="Calibri"/>
          <w:color w:val="auto"/>
          <w:sz w:val="24"/>
          <w:szCs w:val="24"/>
        </w:rPr>
        <w:t xml:space="preserve">zpětnou vazbu studentů. </w:t>
      </w:r>
      <w:r>
        <w:rPr>
          <w:rFonts w:ascii="Calibri" w:hAnsi="Calibri" w:cs="Calibri"/>
          <w:color w:val="auto"/>
          <w:sz w:val="24"/>
          <w:szCs w:val="24"/>
        </w:rPr>
        <w:t xml:space="preserve">Důležité informace nám však také přináší nástroje webové analytiky – Google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Analytics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Smartlook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. Díky těmto nástrojům víme, kolik času studenti tráví na stránkách kurzu, odkud studují, jaké používají zařízení, ale můžeme také vědět, jaké jsou jejich zájmy či hudební preference </w:t>
      </w:r>
      <w:r w:rsidRPr="009844D8">
        <w:rPr>
          <w:rFonts w:ascii="Calibri" w:hAnsi="Calibri" w:cs="Calibri"/>
          <w:color w:val="auto"/>
          <w:sz w:val="24"/>
          <w:szCs w:val="24"/>
        </w:rPr>
        <w:t>[</w:t>
      </w:r>
      <w:r w:rsidR="009844D8" w:rsidRPr="009844D8">
        <w:rPr>
          <w:rFonts w:ascii="Calibri" w:hAnsi="Calibri" w:cs="Calibri"/>
          <w:color w:val="auto"/>
          <w:sz w:val="24"/>
          <w:szCs w:val="24"/>
        </w:rPr>
        <w:t>5</w:t>
      </w:r>
      <w:r w:rsidRPr="009844D8">
        <w:rPr>
          <w:rFonts w:ascii="Calibri" w:hAnsi="Calibri" w:cs="Calibri"/>
          <w:color w:val="auto"/>
          <w:sz w:val="24"/>
          <w:szCs w:val="24"/>
        </w:rPr>
        <w:t>]</w:t>
      </w:r>
      <w:r>
        <w:rPr>
          <w:rFonts w:ascii="Calibri" w:hAnsi="Calibri" w:cs="Calibri"/>
          <w:color w:val="auto"/>
          <w:sz w:val="24"/>
          <w:szCs w:val="24"/>
        </w:rPr>
        <w:t xml:space="preserve">. Díky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heat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mapám (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Smartlook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) pak víme, jak studenti prochází stránku, kde se zastavují, či kam došli, než stránku opustili. </w:t>
      </w:r>
    </w:p>
    <w:p w14:paraId="3E9F7322" w14:textId="0610B765" w:rsidR="009844D8" w:rsidRDefault="009844D8" w:rsidP="009844D8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844D8">
        <w:rPr>
          <w:rFonts w:ascii="Calibri" w:hAnsi="Calibri" w:cs="Calibri"/>
          <w:lang w:val="cs-CZ"/>
        </w:rPr>
        <w:t>Závěr</w:t>
      </w:r>
    </w:p>
    <w:p w14:paraId="218922A3" w14:textId="02534627" w:rsidR="00C22636" w:rsidRPr="00C22636" w:rsidRDefault="00C22636" w:rsidP="006C5694">
      <w:pPr>
        <w:jc w:val="both"/>
        <w:rPr>
          <w:rFonts w:ascii="Calibri" w:hAnsi="Calibri" w:cs="Calibri"/>
          <w:lang w:eastAsia="ar-SA"/>
        </w:rPr>
      </w:pPr>
      <w:bookmarkStart w:id="0" w:name="_GoBack"/>
      <w:r w:rsidRPr="00C22636">
        <w:rPr>
          <w:rFonts w:ascii="Calibri" w:hAnsi="Calibri" w:cs="Calibri"/>
          <w:lang w:eastAsia="ar-SA"/>
        </w:rPr>
        <w:t>Pro velké online kurzy není nutné využívat robustní systémy. Je možné sest</w:t>
      </w:r>
      <w:r w:rsidR="006C5694">
        <w:rPr>
          <w:rFonts w:ascii="Calibri" w:hAnsi="Calibri" w:cs="Calibri"/>
          <w:lang w:eastAsia="ar-SA"/>
        </w:rPr>
        <w:t>avit virtuální učební prostředí</w:t>
      </w:r>
      <w:r w:rsidRPr="00C22636">
        <w:rPr>
          <w:rFonts w:ascii="Calibri" w:hAnsi="Calibri" w:cs="Calibri"/>
          <w:lang w:eastAsia="ar-SA"/>
        </w:rPr>
        <w:t xml:space="preserve"> složené z dílčích nástroj</w:t>
      </w:r>
      <w:r w:rsidR="006C5694">
        <w:rPr>
          <w:rFonts w:ascii="Calibri" w:hAnsi="Calibri" w:cs="Calibri"/>
          <w:lang w:eastAsia="ar-SA"/>
        </w:rPr>
        <w:t>ů</w:t>
      </w:r>
      <w:r w:rsidRPr="00C22636">
        <w:rPr>
          <w:rFonts w:ascii="Calibri" w:hAnsi="Calibri" w:cs="Calibri"/>
          <w:lang w:eastAsia="ar-SA"/>
        </w:rPr>
        <w:t xml:space="preserve">, které vyhovují stanoveným cílům a požadavkům na toto prostředí. </w:t>
      </w:r>
      <w:r w:rsidR="006C5694">
        <w:rPr>
          <w:rFonts w:ascii="Calibri" w:hAnsi="Calibri" w:cs="Calibri"/>
          <w:lang w:eastAsia="ar-SA"/>
        </w:rPr>
        <w:t>Stanovení těchto cílů a požadavků, jako např. otevřenost, velký dosah, formativní zpětná vazba, je zásadní pro celý design kurzu.</w:t>
      </w:r>
    </w:p>
    <w:bookmarkEnd w:id="0"/>
    <w:p w14:paraId="709572D5" w14:textId="3FD110B3" w:rsidR="00C50469" w:rsidRPr="009844D8" w:rsidRDefault="003502EF" w:rsidP="009844D8">
      <w:pPr>
        <w:pStyle w:val="NadpisLiteratura"/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Literatura</w:t>
      </w:r>
    </w:p>
    <w:p w14:paraId="06F199BD" w14:textId="1C6B16DB" w:rsidR="00CA26FF" w:rsidRPr="00AE3B88" w:rsidRDefault="009844D8" w:rsidP="00CA26FF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[1</w:t>
      </w:r>
      <w:r w:rsidR="000D77E6">
        <w:rPr>
          <w:rFonts w:ascii="Calibri" w:hAnsi="Calibri" w:cs="Calibri"/>
          <w:color w:val="auto"/>
          <w:sz w:val="24"/>
          <w:szCs w:val="24"/>
        </w:rPr>
        <w:t xml:space="preserve">]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Bader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CA26FF">
        <w:rPr>
          <w:rFonts w:ascii="Calibri" w:hAnsi="Calibri" w:cs="Calibri"/>
          <w:color w:val="auto"/>
          <w:sz w:val="24"/>
          <w:szCs w:val="24"/>
        </w:rPr>
        <w:t>J.</w:t>
      </w:r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D., and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Lowenthal</w:t>
      </w:r>
      <w:proofErr w:type="spellEnd"/>
      <w:r w:rsidR="00CA26FF">
        <w:rPr>
          <w:rFonts w:ascii="Calibri" w:hAnsi="Calibri" w:cs="Calibri"/>
          <w:color w:val="auto"/>
          <w:sz w:val="24"/>
          <w:szCs w:val="24"/>
        </w:rPr>
        <w:t xml:space="preserve">, </w:t>
      </w:r>
      <w:proofErr w:type="gramStart"/>
      <w:r w:rsidR="00CA26FF">
        <w:rPr>
          <w:rFonts w:ascii="Calibri" w:hAnsi="Calibri" w:cs="Calibri"/>
          <w:color w:val="auto"/>
          <w:sz w:val="24"/>
          <w:szCs w:val="24"/>
        </w:rPr>
        <w:t>P .</w:t>
      </w:r>
      <w:proofErr w:type="gramEnd"/>
      <w:r w:rsidR="00CA26FF">
        <w:rPr>
          <w:rFonts w:ascii="Calibri" w:hAnsi="Calibri" w:cs="Calibri"/>
          <w:color w:val="auto"/>
          <w:sz w:val="24"/>
          <w:szCs w:val="24"/>
        </w:rPr>
        <w:t xml:space="preserve">R.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Using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Visual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Design to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Improve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Online Learning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Experience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: A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Synthesis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of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Research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on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Aesthetics</w:t>
      </w:r>
      <w:proofErr w:type="spellEnd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>. </w:t>
      </w:r>
      <w:proofErr w:type="spellStart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>Learner</w:t>
      </w:r>
      <w:proofErr w:type="spellEnd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proofErr w:type="spellStart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>Experience</w:t>
      </w:r>
      <w:proofErr w:type="spellEnd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 xml:space="preserve"> and </w:t>
      </w:r>
      <w:proofErr w:type="spellStart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>Usability</w:t>
      </w:r>
      <w:proofErr w:type="spellEnd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 xml:space="preserve"> in Online </w:t>
      </w:r>
      <w:proofErr w:type="spellStart"/>
      <w:r w:rsidR="00CA26FF" w:rsidRPr="00AE3B88">
        <w:rPr>
          <w:rFonts w:ascii="Calibri" w:hAnsi="Calibri" w:cs="Calibri"/>
          <w:i/>
          <w:color w:val="auto"/>
          <w:sz w:val="24"/>
          <w:szCs w:val="24"/>
        </w:rPr>
        <w:t>Education</w:t>
      </w:r>
      <w:proofErr w:type="spellEnd"/>
      <w:r w:rsidR="000D77E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D77E6">
        <w:rPr>
          <w:rFonts w:ascii="Calibri" w:hAnsi="Calibri" w:cs="Calibri"/>
          <w:color w:val="auto"/>
          <w:sz w:val="24"/>
          <w:szCs w:val="24"/>
        </w:rPr>
        <w:t>[online]</w:t>
      </w:r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. IGI </w:t>
      </w:r>
      <w:proofErr w:type="spellStart"/>
      <w:r w:rsidR="00CA26FF" w:rsidRPr="00AE3B88">
        <w:rPr>
          <w:rFonts w:ascii="Calibri" w:hAnsi="Calibri" w:cs="Calibri"/>
          <w:color w:val="auto"/>
          <w:sz w:val="24"/>
          <w:szCs w:val="24"/>
        </w:rPr>
        <w:t>Global</w:t>
      </w:r>
      <w:proofErr w:type="spellEnd"/>
      <w:r w:rsidR="00CA26FF" w:rsidRPr="00AE3B88">
        <w:rPr>
          <w:rFonts w:ascii="Calibri" w:hAnsi="Calibri" w:cs="Calibri"/>
          <w:color w:val="auto"/>
          <w:sz w:val="24"/>
          <w:szCs w:val="24"/>
        </w:rPr>
        <w:t>, 2018. 1-35</w:t>
      </w:r>
      <w:r w:rsidR="000D77E6">
        <w:rPr>
          <w:rFonts w:ascii="Calibri" w:hAnsi="Calibri" w:cs="Calibri"/>
          <w:color w:val="auto"/>
          <w:sz w:val="24"/>
          <w:szCs w:val="24"/>
        </w:rPr>
        <w:t>,</w:t>
      </w:r>
      <w:r w:rsidR="00CA26FF" w:rsidRPr="00AE3B88">
        <w:rPr>
          <w:rFonts w:ascii="Calibri" w:hAnsi="Calibri" w:cs="Calibri"/>
          <w:color w:val="auto"/>
          <w:sz w:val="24"/>
          <w:szCs w:val="24"/>
        </w:rPr>
        <w:t xml:space="preserve"> [cit. 2018-09-15]. Dostupné na www:</w:t>
      </w:r>
      <w:r w:rsidR="00CA26FF">
        <w:rPr>
          <w:rFonts w:ascii="Calibri" w:hAnsi="Calibri" w:cs="Calibri"/>
          <w:color w:val="auto"/>
          <w:sz w:val="24"/>
          <w:szCs w:val="24"/>
        </w:rPr>
        <w:t xml:space="preserve"> &lt;</w:t>
      </w:r>
      <w:r w:rsidR="00CA26FF" w:rsidRPr="00AE3B88">
        <w:rPr>
          <w:rFonts w:ascii="Calibri" w:hAnsi="Calibri" w:cs="Calibri"/>
          <w:color w:val="auto"/>
          <w:sz w:val="24"/>
          <w:szCs w:val="24"/>
        </w:rPr>
        <w:t>https://www.igi-global.com/chapter/using-visual-design-to-improve-the-online-learning-experience/205341</w:t>
      </w:r>
      <w:r w:rsidR="000D77E6">
        <w:rPr>
          <w:rFonts w:ascii="Calibri" w:hAnsi="Calibri" w:cs="Calibri"/>
          <w:color w:val="auto"/>
          <w:sz w:val="24"/>
          <w:szCs w:val="24"/>
        </w:rPr>
        <w:t>&gt;</w:t>
      </w:r>
    </w:p>
    <w:p w14:paraId="4C6389A6" w14:textId="19EF6CD9" w:rsidR="0064249E" w:rsidRPr="00E569DB" w:rsidRDefault="0064249E" w:rsidP="00E569DB">
      <w:pPr>
        <w:rPr>
          <w:rFonts w:ascii="Calibri" w:hAnsi="Calibri" w:cs="Calibri"/>
          <w:color w:val="000000"/>
          <w:sz w:val="18"/>
          <w:szCs w:val="20"/>
        </w:rPr>
      </w:pPr>
    </w:p>
    <w:p w14:paraId="1732B707" w14:textId="57F9BEE8" w:rsidR="00CA26FF" w:rsidRPr="00BC23EC" w:rsidRDefault="009844D8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[2] </w:t>
      </w:r>
      <w:r w:rsidR="00CA26FF" w:rsidRPr="00BC23EC">
        <w:rPr>
          <w:rFonts w:ascii="Calibri" w:hAnsi="Calibri" w:cs="Calibri"/>
          <w:lang w:eastAsia="ar-SA"/>
        </w:rPr>
        <w:t>Brown</w:t>
      </w:r>
      <w:r w:rsidR="00CA26FF">
        <w:rPr>
          <w:rFonts w:ascii="Calibri" w:hAnsi="Calibri" w:cs="Calibri"/>
          <w:lang w:eastAsia="ar-SA"/>
        </w:rPr>
        <w:t>, S</w:t>
      </w:r>
      <w:r w:rsidR="00CA26FF" w:rsidRPr="00BC23EC">
        <w:rPr>
          <w:rFonts w:ascii="Calibri" w:hAnsi="Calibri" w:cs="Calibri"/>
          <w:lang w:eastAsia="ar-SA"/>
        </w:rPr>
        <w:t>. </w:t>
      </w:r>
      <w:proofErr w:type="spellStart"/>
      <w:r w:rsidR="00CA26FF" w:rsidRPr="00BC23EC">
        <w:rPr>
          <w:rFonts w:ascii="Calibri" w:hAnsi="Calibri" w:cs="Calibri"/>
          <w:lang w:eastAsia="ar-SA"/>
        </w:rPr>
        <w:t>From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VLEs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to </w:t>
      </w:r>
      <w:proofErr w:type="spellStart"/>
      <w:r w:rsidR="00CA26FF" w:rsidRPr="00BC23EC">
        <w:rPr>
          <w:rFonts w:ascii="Calibri" w:hAnsi="Calibri" w:cs="Calibri"/>
          <w:lang w:eastAsia="ar-SA"/>
        </w:rPr>
        <w:t>learning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webs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: </w:t>
      </w:r>
      <w:proofErr w:type="spellStart"/>
      <w:r w:rsidR="00CA26FF" w:rsidRPr="00BC23EC">
        <w:rPr>
          <w:rFonts w:ascii="Calibri" w:hAnsi="Calibri" w:cs="Calibri"/>
          <w:lang w:eastAsia="ar-SA"/>
        </w:rPr>
        <w:t>the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implications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of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gramStart"/>
      <w:r w:rsidR="00CA26FF" w:rsidRPr="00BC23EC">
        <w:rPr>
          <w:rFonts w:ascii="Calibri" w:hAnsi="Calibri" w:cs="Calibri"/>
          <w:lang w:eastAsia="ar-SA"/>
        </w:rPr>
        <w:t>Web</w:t>
      </w:r>
      <w:proofErr w:type="gramEnd"/>
      <w:r w:rsidR="00CA26FF" w:rsidRPr="00BC23EC">
        <w:rPr>
          <w:rFonts w:ascii="Calibri" w:hAnsi="Calibri" w:cs="Calibri"/>
          <w:lang w:eastAsia="ar-SA"/>
        </w:rPr>
        <w:t xml:space="preserve"> 2.0 </w:t>
      </w:r>
      <w:proofErr w:type="spellStart"/>
      <w:r w:rsidR="00CA26FF" w:rsidRPr="00BC23EC">
        <w:rPr>
          <w:rFonts w:ascii="Calibri" w:hAnsi="Calibri" w:cs="Calibri"/>
          <w:lang w:eastAsia="ar-SA"/>
        </w:rPr>
        <w:t>for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learning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and </w:t>
      </w:r>
      <w:proofErr w:type="spellStart"/>
      <w:r w:rsidR="00CA26FF" w:rsidRPr="00BC23EC">
        <w:rPr>
          <w:rFonts w:ascii="Calibri" w:hAnsi="Calibri" w:cs="Calibri"/>
          <w:lang w:eastAsia="ar-SA"/>
        </w:rPr>
        <w:t>teaching</w:t>
      </w:r>
      <w:proofErr w:type="spellEnd"/>
      <w:r w:rsidR="00CA26FF" w:rsidRPr="00BC23EC">
        <w:rPr>
          <w:rFonts w:ascii="Calibri" w:hAnsi="Calibri" w:cs="Calibri"/>
          <w:lang w:eastAsia="ar-SA"/>
        </w:rPr>
        <w:t>, </w:t>
      </w:r>
      <w:proofErr w:type="spellStart"/>
      <w:r w:rsidR="00CA26FF" w:rsidRPr="0026206A">
        <w:rPr>
          <w:rFonts w:ascii="Calibri" w:hAnsi="Calibri" w:cs="Calibri"/>
          <w:i/>
          <w:lang w:eastAsia="ar-SA"/>
        </w:rPr>
        <w:t>Interactive</w:t>
      </w:r>
      <w:proofErr w:type="spellEnd"/>
      <w:r w:rsidR="00CA26FF" w:rsidRPr="0026206A">
        <w:rPr>
          <w:rFonts w:ascii="Calibri" w:hAnsi="Calibri" w:cs="Calibri"/>
          <w:i/>
          <w:lang w:eastAsia="ar-SA"/>
        </w:rPr>
        <w:t xml:space="preserve"> Learning </w:t>
      </w:r>
      <w:proofErr w:type="spellStart"/>
      <w:r w:rsidR="00CA26FF" w:rsidRPr="0026206A">
        <w:rPr>
          <w:rFonts w:ascii="Calibri" w:hAnsi="Calibri" w:cs="Calibri"/>
          <w:i/>
          <w:lang w:eastAsia="ar-SA"/>
        </w:rPr>
        <w:t>Environments</w:t>
      </w:r>
      <w:proofErr w:type="spellEnd"/>
      <w:r w:rsidR="000D77E6">
        <w:rPr>
          <w:rFonts w:ascii="Calibri" w:hAnsi="Calibri" w:cs="Calibri"/>
          <w:i/>
          <w:lang w:eastAsia="ar-SA"/>
        </w:rPr>
        <w:t xml:space="preserve"> </w:t>
      </w:r>
      <w:r w:rsidR="000D77E6" w:rsidRPr="000D77E6">
        <w:rPr>
          <w:rFonts w:ascii="Calibri" w:hAnsi="Calibri" w:cs="Calibri"/>
          <w:lang w:eastAsia="ar-SA"/>
        </w:rPr>
        <w:t>[online]</w:t>
      </w:r>
      <w:r w:rsidR="00CA26FF" w:rsidRPr="000D77E6">
        <w:rPr>
          <w:rFonts w:ascii="Calibri" w:hAnsi="Calibri" w:cs="Calibri"/>
          <w:lang w:eastAsia="ar-SA"/>
        </w:rPr>
        <w:t>, </w:t>
      </w:r>
      <w:r w:rsidR="00CA26FF" w:rsidRPr="00BC23EC">
        <w:rPr>
          <w:rFonts w:ascii="Calibri" w:hAnsi="Calibri" w:cs="Calibri"/>
          <w:lang w:eastAsia="ar-SA"/>
        </w:rPr>
        <w:t>18:1, 1-10, DOI: </w:t>
      </w:r>
      <w:hyperlink r:id="rId11" w:history="1">
        <w:r w:rsidR="00CA26FF" w:rsidRPr="00BC23EC">
          <w:rPr>
            <w:rFonts w:ascii="Calibri" w:hAnsi="Calibri" w:cs="Calibri"/>
            <w:lang w:eastAsia="ar-SA"/>
          </w:rPr>
          <w:t>10.1080/10494820802158</w:t>
        </w:r>
        <w:r w:rsidR="00CA26FF" w:rsidRPr="00BC23EC">
          <w:rPr>
            <w:rFonts w:ascii="Calibri" w:hAnsi="Calibri" w:cs="Calibri"/>
            <w:lang w:eastAsia="ar-SA"/>
          </w:rPr>
          <w:t>9</w:t>
        </w:r>
        <w:r w:rsidR="00CA26FF" w:rsidRPr="00BC23EC">
          <w:rPr>
            <w:rFonts w:ascii="Calibri" w:hAnsi="Calibri" w:cs="Calibri"/>
            <w:lang w:eastAsia="ar-SA"/>
          </w:rPr>
          <w:t>83</w:t>
        </w:r>
      </w:hyperlink>
      <w:r w:rsidR="000D77E6">
        <w:rPr>
          <w:rFonts w:ascii="Calibri" w:hAnsi="Calibri" w:cs="Calibri"/>
          <w:lang w:eastAsia="ar-SA"/>
        </w:rPr>
        <w:t>,</w:t>
      </w:r>
      <w:r w:rsidR="00CA26FF" w:rsidRPr="00BC23EC">
        <w:rPr>
          <w:rFonts w:ascii="Calibri" w:hAnsi="Calibri" w:cs="Calibri"/>
          <w:lang w:eastAsia="ar-SA"/>
        </w:rPr>
        <w:t>[cit. 2018-09-15]. Dostupné na www:</w:t>
      </w:r>
    </w:p>
    <w:p w14:paraId="0FA43F5E" w14:textId="77777777" w:rsidR="00CA26FF" w:rsidRPr="0026206A" w:rsidRDefault="00CA26FF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&lt;</w:t>
      </w:r>
      <w:r w:rsidRPr="0026206A">
        <w:rPr>
          <w:rFonts w:ascii="Calibri" w:hAnsi="Calibri" w:cs="Calibri"/>
          <w:lang w:eastAsia="ar-SA"/>
        </w:rPr>
        <w:t>https://www.tandfonline.com/doi/full/10.1080/10494820802158983?scroll=top&amp;needAccess=true</w:t>
      </w:r>
      <w:r>
        <w:rPr>
          <w:rFonts w:ascii="Calibri" w:hAnsi="Calibri" w:cs="Calibri"/>
          <w:lang w:eastAsia="ar-SA"/>
        </w:rPr>
        <w:t>&gt;</w:t>
      </w:r>
      <w:r w:rsidRPr="00BC23EC">
        <w:rPr>
          <w:rFonts w:ascii="Calibri" w:hAnsi="Calibri" w:cs="Calibri"/>
          <w:lang w:eastAsia="ar-SA"/>
        </w:rPr>
        <w:t xml:space="preserve"> </w:t>
      </w:r>
    </w:p>
    <w:p w14:paraId="2B1FB8FD" w14:textId="77777777" w:rsidR="00CA26FF" w:rsidRDefault="00CA26FF" w:rsidP="00CA26FF">
      <w:pPr>
        <w:rPr>
          <w:rFonts w:ascii="Calibri" w:hAnsi="Calibri" w:cs="Calibri"/>
          <w:lang w:eastAsia="ar-SA"/>
        </w:rPr>
      </w:pPr>
    </w:p>
    <w:p w14:paraId="7B089274" w14:textId="231DAB2A" w:rsidR="00CA26FF" w:rsidRDefault="009844D8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[3] </w:t>
      </w:r>
      <w:proofErr w:type="spellStart"/>
      <w:r w:rsidR="00CA26FF" w:rsidRPr="00BC23EC">
        <w:rPr>
          <w:rFonts w:ascii="Calibri" w:hAnsi="Calibri" w:cs="Calibri"/>
          <w:lang w:eastAsia="ar-SA"/>
        </w:rPr>
        <w:t>Caswell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, T., </w:t>
      </w:r>
      <w:proofErr w:type="spellStart"/>
      <w:r w:rsidR="00CA26FF" w:rsidRPr="00BC23EC">
        <w:rPr>
          <w:rFonts w:ascii="Calibri" w:hAnsi="Calibri" w:cs="Calibri"/>
          <w:lang w:eastAsia="ar-SA"/>
        </w:rPr>
        <w:t>Henson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, S., Jensen, </w:t>
      </w:r>
      <w:proofErr w:type="spellStart"/>
      <w:r w:rsidR="00CA26FF" w:rsidRPr="00BC23EC">
        <w:rPr>
          <w:rFonts w:ascii="Calibri" w:hAnsi="Calibri" w:cs="Calibri"/>
          <w:lang w:eastAsia="ar-SA"/>
        </w:rPr>
        <w:t>Wiley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, D. Open </w:t>
      </w:r>
      <w:proofErr w:type="spellStart"/>
      <w:r w:rsidR="00CA26FF" w:rsidRPr="00BC23EC">
        <w:rPr>
          <w:rFonts w:ascii="Calibri" w:hAnsi="Calibri" w:cs="Calibri"/>
          <w:lang w:eastAsia="ar-SA"/>
        </w:rPr>
        <w:t>Content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and Open </w:t>
      </w:r>
      <w:proofErr w:type="spellStart"/>
      <w:r w:rsidR="00CA26FF" w:rsidRPr="00BC23EC">
        <w:rPr>
          <w:rFonts w:ascii="Calibri" w:hAnsi="Calibri" w:cs="Calibri"/>
          <w:lang w:eastAsia="ar-SA"/>
        </w:rPr>
        <w:t>Educational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Resources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: </w:t>
      </w:r>
      <w:proofErr w:type="spellStart"/>
      <w:r w:rsidR="00CA26FF" w:rsidRPr="00BC23EC">
        <w:rPr>
          <w:rFonts w:ascii="Calibri" w:hAnsi="Calibri" w:cs="Calibri"/>
          <w:lang w:eastAsia="ar-SA"/>
        </w:rPr>
        <w:t>Enabling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universal </w:t>
      </w:r>
      <w:proofErr w:type="spellStart"/>
      <w:r w:rsidR="00CA26FF" w:rsidRPr="00BC23EC">
        <w:rPr>
          <w:rFonts w:ascii="Calibri" w:hAnsi="Calibri" w:cs="Calibri"/>
          <w:lang w:eastAsia="ar-SA"/>
        </w:rPr>
        <w:t>education</w:t>
      </w:r>
      <w:proofErr w:type="spellEnd"/>
      <w:r w:rsidR="00CA26FF" w:rsidRPr="00BC23EC">
        <w:rPr>
          <w:rFonts w:ascii="Calibri" w:hAnsi="Calibri" w:cs="Calibri"/>
          <w:lang w:eastAsia="ar-SA"/>
        </w:rPr>
        <w:t>. 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The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International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Review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of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Research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in Open and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Distributed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Learning</w:t>
      </w:r>
      <w:r w:rsidR="00CA26FF" w:rsidRPr="00BC23EC">
        <w:rPr>
          <w:rFonts w:ascii="Calibri" w:hAnsi="Calibri" w:cs="Calibri"/>
          <w:lang w:eastAsia="ar-SA"/>
        </w:rPr>
        <w:t> [online]. 2008, 9(1) [cit. 2018-09-15]. DOI: 10.19173/</w:t>
      </w:r>
      <w:proofErr w:type="gramStart"/>
      <w:r w:rsidR="00CA26FF" w:rsidRPr="00BC23EC">
        <w:rPr>
          <w:rFonts w:ascii="Calibri" w:hAnsi="Calibri" w:cs="Calibri"/>
          <w:lang w:eastAsia="ar-SA"/>
        </w:rPr>
        <w:t>irrodl.v</w:t>
      </w:r>
      <w:proofErr w:type="gramEnd"/>
      <w:r w:rsidR="00CA26FF" w:rsidRPr="00BC23EC">
        <w:rPr>
          <w:rFonts w:ascii="Calibri" w:hAnsi="Calibri" w:cs="Calibri"/>
          <w:lang w:eastAsia="ar-SA"/>
        </w:rPr>
        <w:t>9i1</w:t>
      </w:r>
      <w:r w:rsidR="00CA26FF">
        <w:rPr>
          <w:rFonts w:ascii="Calibri" w:hAnsi="Calibri" w:cs="Calibri"/>
          <w:lang w:eastAsia="ar-SA"/>
        </w:rPr>
        <w:t>.469. ISSN 1492-3831. Dostupné na www</w:t>
      </w:r>
      <w:r w:rsidR="00CA26FF" w:rsidRPr="00BC23EC">
        <w:rPr>
          <w:rFonts w:ascii="Calibri" w:hAnsi="Calibri" w:cs="Calibri"/>
          <w:lang w:eastAsia="ar-SA"/>
        </w:rPr>
        <w:t>: &lt;</w:t>
      </w:r>
      <w:hyperlink r:id="rId12" w:history="1">
        <w:r w:rsidR="00CA26FF" w:rsidRPr="00BC23EC">
          <w:rPr>
            <w:rFonts w:ascii="Calibri" w:hAnsi="Calibri" w:cs="Calibri"/>
            <w:lang w:eastAsia="ar-SA"/>
          </w:rPr>
          <w:t>http://www.irrodl.org/</w:t>
        </w:r>
        <w:proofErr w:type="spellStart"/>
        <w:r w:rsidR="00CA26FF" w:rsidRPr="00BC23EC">
          <w:rPr>
            <w:rFonts w:ascii="Calibri" w:hAnsi="Calibri" w:cs="Calibri"/>
            <w:lang w:eastAsia="ar-SA"/>
          </w:rPr>
          <w:t>index.php</w:t>
        </w:r>
        <w:proofErr w:type="spellEnd"/>
        <w:r w:rsidR="00CA26FF" w:rsidRPr="00BC23EC">
          <w:rPr>
            <w:rFonts w:ascii="Calibri" w:hAnsi="Calibri" w:cs="Calibri"/>
            <w:lang w:eastAsia="ar-SA"/>
          </w:rPr>
          <w:t>/</w:t>
        </w:r>
        <w:proofErr w:type="spellStart"/>
        <w:r w:rsidR="00CA26FF" w:rsidRPr="00BC23EC">
          <w:rPr>
            <w:rFonts w:ascii="Calibri" w:hAnsi="Calibri" w:cs="Calibri"/>
            <w:lang w:eastAsia="ar-SA"/>
          </w:rPr>
          <w:t>irrodl</w:t>
        </w:r>
        <w:proofErr w:type="spellEnd"/>
        <w:r w:rsidR="00CA26FF" w:rsidRPr="00BC23EC">
          <w:rPr>
            <w:rFonts w:ascii="Calibri" w:hAnsi="Calibri" w:cs="Calibri"/>
            <w:lang w:eastAsia="ar-SA"/>
          </w:rPr>
          <w:t>/</w:t>
        </w:r>
        <w:proofErr w:type="spellStart"/>
        <w:r w:rsidR="00CA26FF" w:rsidRPr="00BC23EC">
          <w:rPr>
            <w:rFonts w:ascii="Calibri" w:hAnsi="Calibri" w:cs="Calibri"/>
            <w:lang w:eastAsia="ar-SA"/>
          </w:rPr>
          <w:t>article</w:t>
        </w:r>
        <w:proofErr w:type="spellEnd"/>
        <w:r w:rsidR="00CA26FF" w:rsidRPr="00BC23EC">
          <w:rPr>
            <w:rFonts w:ascii="Calibri" w:hAnsi="Calibri" w:cs="Calibri"/>
            <w:lang w:eastAsia="ar-SA"/>
          </w:rPr>
          <w:t>/</w:t>
        </w:r>
        <w:proofErr w:type="spellStart"/>
        <w:r w:rsidR="00CA26FF" w:rsidRPr="00BC23EC">
          <w:rPr>
            <w:rFonts w:ascii="Calibri" w:hAnsi="Calibri" w:cs="Calibri"/>
            <w:lang w:eastAsia="ar-SA"/>
          </w:rPr>
          <w:t>view</w:t>
        </w:r>
        <w:proofErr w:type="spellEnd"/>
        <w:r w:rsidR="00CA26FF" w:rsidRPr="00BC23EC">
          <w:rPr>
            <w:rFonts w:ascii="Calibri" w:hAnsi="Calibri" w:cs="Calibri"/>
            <w:lang w:eastAsia="ar-SA"/>
          </w:rPr>
          <w:t>/469</w:t>
        </w:r>
      </w:hyperlink>
      <w:r w:rsidR="00CA26FF" w:rsidRPr="00BC23EC">
        <w:rPr>
          <w:rFonts w:ascii="Calibri" w:hAnsi="Calibri" w:cs="Calibri"/>
          <w:lang w:eastAsia="ar-SA"/>
        </w:rPr>
        <w:t>&gt;</w:t>
      </w:r>
    </w:p>
    <w:p w14:paraId="7A603A76" w14:textId="77777777" w:rsidR="00CA26FF" w:rsidRDefault="00CA26FF" w:rsidP="00CA26FF">
      <w:pPr>
        <w:rPr>
          <w:rFonts w:ascii="Calibri" w:hAnsi="Calibri" w:cs="Calibri"/>
          <w:lang w:eastAsia="ar-SA"/>
        </w:rPr>
      </w:pPr>
    </w:p>
    <w:p w14:paraId="0143EBD0" w14:textId="1D8C1B45" w:rsidR="00CA26FF" w:rsidRDefault="009844D8" w:rsidP="00CA26FF">
      <w:r>
        <w:rPr>
          <w:rFonts w:ascii="Calibri" w:hAnsi="Calibri" w:cs="Calibri"/>
          <w:lang w:eastAsia="ar-SA"/>
        </w:rPr>
        <w:t xml:space="preserve">[4] </w:t>
      </w:r>
      <w:r w:rsidR="00CA26FF">
        <w:rPr>
          <w:rFonts w:ascii="Calibri" w:hAnsi="Calibri" w:cs="Calibri"/>
          <w:lang w:eastAsia="ar-SA"/>
        </w:rPr>
        <w:t>Černý</w:t>
      </w:r>
      <w:r w:rsidR="00CA26FF" w:rsidRPr="00BC23EC">
        <w:rPr>
          <w:rFonts w:ascii="Calibri" w:hAnsi="Calibri" w:cs="Calibri"/>
          <w:lang w:eastAsia="ar-SA"/>
        </w:rPr>
        <w:t xml:space="preserve">, </w:t>
      </w:r>
      <w:r w:rsidR="00CA26FF">
        <w:rPr>
          <w:rFonts w:ascii="Calibri" w:hAnsi="Calibri" w:cs="Calibri"/>
          <w:lang w:eastAsia="ar-SA"/>
        </w:rPr>
        <w:t>M</w:t>
      </w:r>
      <w:r w:rsidR="00CA26FF" w:rsidRPr="00BC23EC">
        <w:rPr>
          <w:rFonts w:ascii="Calibri" w:hAnsi="Calibri" w:cs="Calibri"/>
          <w:lang w:eastAsia="ar-SA"/>
        </w:rPr>
        <w:t>. Učitel jako kurátor digitálního obsahu. </w:t>
      </w:r>
      <w:r w:rsidR="00CA26FF" w:rsidRPr="00BC23EC">
        <w:rPr>
          <w:rFonts w:ascii="Calibri" w:hAnsi="Calibri" w:cs="Calibri"/>
          <w:i/>
          <w:iCs/>
          <w:lang w:eastAsia="ar-SA"/>
        </w:rPr>
        <w:t>Metodický portál: Články</w:t>
      </w:r>
      <w:r w:rsidR="00CA26FF" w:rsidRPr="00BC23EC">
        <w:rPr>
          <w:rFonts w:ascii="Calibri" w:hAnsi="Calibri" w:cs="Calibri"/>
          <w:lang w:eastAsia="ar-SA"/>
        </w:rPr>
        <w:t> [online]. 15. 02. 2017, [cit. 2018-09-15]. Dostupný z WWW: &lt;https://clanky.rvp.cz/clanek/c/g/21215/UCITEL-JAKO-KURATOR-DIGITALNIHO-OBSAHU.html&gt;. ISSN 1802-4785.</w:t>
      </w:r>
    </w:p>
    <w:p w14:paraId="25BA37E5" w14:textId="77777777" w:rsidR="00CA26FF" w:rsidRDefault="00CA26FF" w:rsidP="00CA26FF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</w:p>
    <w:p w14:paraId="73FF21E8" w14:textId="58CACDCA" w:rsidR="00CA26FF" w:rsidRDefault="009844D8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[5] </w:t>
      </w:r>
      <w:r w:rsidR="00CA26FF" w:rsidRPr="00BC23EC">
        <w:rPr>
          <w:rFonts w:ascii="Calibri" w:hAnsi="Calibri" w:cs="Calibri"/>
          <w:lang w:eastAsia="ar-SA"/>
        </w:rPr>
        <w:t xml:space="preserve">Černý M. Využití nástrojů webové analytiky pro pochopení učení v online prostředí.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ProInflow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Časopis Informační Vědy</w:t>
      </w:r>
      <w:r w:rsidR="00CA26FF" w:rsidRPr="00BC23EC">
        <w:rPr>
          <w:rFonts w:ascii="Calibri" w:hAnsi="Calibri" w:cs="Calibri"/>
          <w:lang w:eastAsia="ar-SA"/>
        </w:rPr>
        <w:t xml:space="preserve"> [</w:t>
      </w:r>
      <w:r w:rsidR="00CA26FF">
        <w:rPr>
          <w:rFonts w:ascii="Calibri" w:hAnsi="Calibri" w:cs="Calibri"/>
          <w:lang w:eastAsia="ar-SA"/>
        </w:rPr>
        <w:t>online</w:t>
      </w:r>
      <w:r w:rsidR="00CA26FF" w:rsidRPr="00BC23EC">
        <w:rPr>
          <w:rFonts w:ascii="Calibri" w:hAnsi="Calibri" w:cs="Calibri"/>
          <w:lang w:eastAsia="ar-SA"/>
        </w:rPr>
        <w:t xml:space="preserve">]. 3. květen 2018 [cit. 2018-09-15];10(1). </w:t>
      </w:r>
      <w:r w:rsidR="00CA26FF" w:rsidRPr="00BC23EC">
        <w:rPr>
          <w:rFonts w:ascii="Calibri" w:hAnsi="Calibri" w:cs="Calibri"/>
          <w:lang w:eastAsia="ar-SA"/>
        </w:rPr>
        <w:lastRenderedPageBreak/>
        <w:t xml:space="preserve">Dostupné na www: </w:t>
      </w:r>
      <w:r w:rsidR="00CA26FF">
        <w:rPr>
          <w:rFonts w:ascii="Calibri" w:hAnsi="Calibri" w:cs="Calibri"/>
          <w:lang w:eastAsia="ar-SA"/>
        </w:rPr>
        <w:t>&lt;</w:t>
      </w:r>
      <w:hyperlink r:id="rId13" w:history="1">
        <w:r w:rsidR="00CA26FF" w:rsidRPr="00480F30">
          <w:rPr>
            <w:rStyle w:val="Hypertextovodkaz"/>
            <w:rFonts w:ascii="Calibri" w:hAnsi="Calibri" w:cs="Calibri"/>
            <w:lang w:eastAsia="ar-SA"/>
          </w:rPr>
          <w:t>http://www.phil.muni.cz/journals/index.php/proinflow/article/view/1746</w:t>
        </w:r>
      </w:hyperlink>
      <w:r w:rsidR="00CA26FF">
        <w:rPr>
          <w:rFonts w:ascii="Calibri" w:hAnsi="Calibri" w:cs="Calibri"/>
          <w:lang w:eastAsia="ar-SA"/>
        </w:rPr>
        <w:t>&gt;</w:t>
      </w:r>
    </w:p>
    <w:p w14:paraId="418AB4B9" w14:textId="77777777" w:rsidR="00CA26FF" w:rsidRPr="00BC23EC" w:rsidRDefault="00CA26FF" w:rsidP="00CA26FF">
      <w:pPr>
        <w:rPr>
          <w:rFonts w:ascii="Calibri" w:hAnsi="Calibri" w:cs="Calibri"/>
          <w:lang w:eastAsia="ar-SA"/>
        </w:rPr>
      </w:pPr>
    </w:p>
    <w:p w14:paraId="024E1659" w14:textId="2353F494" w:rsidR="00DF1B1E" w:rsidRDefault="009844D8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[6] </w:t>
      </w:r>
      <w:r w:rsidR="00974B98" w:rsidRPr="0026206A">
        <w:rPr>
          <w:rFonts w:ascii="Calibri" w:hAnsi="Calibri" w:cs="Calibri"/>
          <w:lang w:eastAsia="ar-SA"/>
        </w:rPr>
        <w:t xml:space="preserve">Framework </w:t>
      </w:r>
      <w:proofErr w:type="spellStart"/>
      <w:r w:rsidR="00974B98" w:rsidRPr="0026206A">
        <w:rPr>
          <w:rFonts w:ascii="Calibri" w:hAnsi="Calibri" w:cs="Calibri"/>
          <w:lang w:eastAsia="ar-SA"/>
        </w:rPr>
        <w:t>for</w:t>
      </w:r>
      <w:proofErr w:type="spellEnd"/>
      <w:r w:rsidR="00974B98" w:rsidRPr="0026206A">
        <w:rPr>
          <w:rFonts w:ascii="Calibri" w:hAnsi="Calibri" w:cs="Calibri"/>
          <w:lang w:eastAsia="ar-SA"/>
        </w:rPr>
        <w:t xml:space="preserve"> </w:t>
      </w:r>
      <w:proofErr w:type="spellStart"/>
      <w:r w:rsidR="00974B98" w:rsidRPr="0026206A">
        <w:rPr>
          <w:rFonts w:ascii="Calibri" w:hAnsi="Calibri" w:cs="Calibri"/>
          <w:lang w:eastAsia="ar-SA"/>
        </w:rPr>
        <w:t>Information</w:t>
      </w:r>
      <w:proofErr w:type="spellEnd"/>
      <w:r w:rsidR="00974B98" w:rsidRPr="0026206A">
        <w:rPr>
          <w:rFonts w:ascii="Calibri" w:hAnsi="Calibri" w:cs="Calibri"/>
          <w:lang w:eastAsia="ar-SA"/>
        </w:rPr>
        <w:t xml:space="preserve"> </w:t>
      </w:r>
      <w:proofErr w:type="spellStart"/>
      <w:r w:rsidR="00974B98" w:rsidRPr="0026206A">
        <w:rPr>
          <w:rFonts w:ascii="Calibri" w:hAnsi="Calibri" w:cs="Calibri"/>
          <w:lang w:eastAsia="ar-SA"/>
        </w:rPr>
        <w:t>Literacy</w:t>
      </w:r>
      <w:proofErr w:type="spellEnd"/>
      <w:r w:rsidR="00974B98" w:rsidRPr="0026206A">
        <w:rPr>
          <w:rFonts w:ascii="Calibri" w:hAnsi="Calibri" w:cs="Calibri"/>
          <w:lang w:eastAsia="ar-SA"/>
        </w:rPr>
        <w:t xml:space="preserve"> </w:t>
      </w:r>
      <w:proofErr w:type="spellStart"/>
      <w:r w:rsidR="00974B98" w:rsidRPr="0026206A">
        <w:rPr>
          <w:rFonts w:ascii="Calibri" w:hAnsi="Calibri" w:cs="Calibri"/>
          <w:lang w:eastAsia="ar-SA"/>
        </w:rPr>
        <w:t>for</w:t>
      </w:r>
      <w:proofErr w:type="spellEnd"/>
      <w:r w:rsidR="00974B98" w:rsidRPr="0026206A">
        <w:rPr>
          <w:rFonts w:ascii="Calibri" w:hAnsi="Calibri" w:cs="Calibri"/>
          <w:lang w:eastAsia="ar-SA"/>
        </w:rPr>
        <w:t xml:space="preserve"> </w:t>
      </w:r>
      <w:proofErr w:type="spellStart"/>
      <w:r w:rsidR="00974B98" w:rsidRPr="0026206A">
        <w:rPr>
          <w:rFonts w:ascii="Calibri" w:hAnsi="Calibri" w:cs="Calibri"/>
          <w:lang w:eastAsia="ar-SA"/>
        </w:rPr>
        <w:t>Higher</w:t>
      </w:r>
      <w:proofErr w:type="spellEnd"/>
      <w:r w:rsidR="00974B98" w:rsidRPr="0026206A">
        <w:rPr>
          <w:rFonts w:ascii="Calibri" w:hAnsi="Calibri" w:cs="Calibri"/>
          <w:lang w:eastAsia="ar-SA"/>
        </w:rPr>
        <w:t xml:space="preserve"> </w:t>
      </w:r>
      <w:proofErr w:type="spellStart"/>
      <w:r w:rsidR="00974B98" w:rsidRPr="0026206A">
        <w:rPr>
          <w:rFonts w:ascii="Calibri" w:hAnsi="Calibri" w:cs="Calibri"/>
          <w:lang w:eastAsia="ar-SA"/>
        </w:rPr>
        <w:t>Education</w:t>
      </w:r>
      <w:proofErr w:type="spellEnd"/>
      <w:r w:rsidR="00974B98" w:rsidRPr="0026206A">
        <w:rPr>
          <w:rFonts w:ascii="Calibri" w:hAnsi="Calibri" w:cs="Calibri"/>
          <w:lang w:eastAsia="ar-SA"/>
        </w:rPr>
        <w:t>.</w:t>
      </w:r>
      <w:r w:rsidR="00974B98" w:rsidRPr="0026206A">
        <w:rPr>
          <w:rFonts w:ascii="Calibri" w:hAnsi="Calibri" w:cs="Calibri"/>
          <w:lang w:eastAsia="ar-SA"/>
        </w:rPr>
        <w:t> </w:t>
      </w:r>
      <w:r w:rsidR="00974B98" w:rsidRPr="000D77E6">
        <w:rPr>
          <w:rFonts w:ascii="Calibri" w:hAnsi="Calibri" w:cs="Calibri"/>
          <w:i/>
          <w:lang w:eastAsia="ar-SA"/>
        </w:rPr>
        <w:t xml:space="preserve">ALA </w:t>
      </w:r>
      <w:proofErr w:type="spellStart"/>
      <w:r w:rsidR="00974B98" w:rsidRPr="000D77E6">
        <w:rPr>
          <w:rFonts w:ascii="Calibri" w:hAnsi="Calibri" w:cs="Calibri"/>
          <w:i/>
          <w:lang w:eastAsia="ar-SA"/>
        </w:rPr>
        <w:t>American</w:t>
      </w:r>
      <w:proofErr w:type="spellEnd"/>
      <w:r w:rsidR="00974B98" w:rsidRPr="000D77E6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974B98" w:rsidRPr="000D77E6">
        <w:rPr>
          <w:rFonts w:ascii="Calibri" w:hAnsi="Calibri" w:cs="Calibri"/>
          <w:i/>
          <w:lang w:eastAsia="ar-SA"/>
        </w:rPr>
        <w:t>Library</w:t>
      </w:r>
      <w:proofErr w:type="spellEnd"/>
      <w:r w:rsidR="00974B98" w:rsidRPr="000D77E6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974B98" w:rsidRPr="000D77E6">
        <w:rPr>
          <w:rFonts w:ascii="Calibri" w:hAnsi="Calibri" w:cs="Calibri"/>
          <w:i/>
          <w:lang w:eastAsia="ar-SA"/>
        </w:rPr>
        <w:t>Association</w:t>
      </w:r>
      <w:proofErr w:type="spellEnd"/>
      <w:r w:rsidR="00974B98" w:rsidRPr="0026206A">
        <w:rPr>
          <w:rFonts w:ascii="Calibri" w:hAnsi="Calibri" w:cs="Calibri"/>
          <w:lang w:eastAsia="ar-SA"/>
        </w:rPr>
        <w:t> </w:t>
      </w:r>
      <w:r w:rsidR="00974B98" w:rsidRPr="0026206A">
        <w:rPr>
          <w:rFonts w:ascii="Calibri" w:hAnsi="Calibri" w:cs="Calibri"/>
          <w:lang w:eastAsia="ar-SA"/>
        </w:rPr>
        <w:t xml:space="preserve">[online]. Chicago, "c"1996-2018 [cit. 2018-09-15]. Dostupné </w:t>
      </w:r>
      <w:r w:rsidR="00974B98" w:rsidRPr="0026206A">
        <w:rPr>
          <w:rFonts w:ascii="Calibri" w:hAnsi="Calibri" w:cs="Calibri"/>
          <w:lang w:eastAsia="ar-SA"/>
        </w:rPr>
        <w:t>na www</w:t>
      </w:r>
      <w:r w:rsidR="00974B98" w:rsidRPr="0026206A">
        <w:rPr>
          <w:rFonts w:ascii="Calibri" w:hAnsi="Calibri" w:cs="Calibri"/>
          <w:lang w:eastAsia="ar-SA"/>
        </w:rPr>
        <w:t xml:space="preserve">: </w:t>
      </w:r>
      <w:r w:rsidR="00CA26FF">
        <w:rPr>
          <w:rFonts w:ascii="Calibri" w:hAnsi="Calibri" w:cs="Calibri"/>
          <w:lang w:eastAsia="ar-SA"/>
        </w:rPr>
        <w:t>&lt;</w:t>
      </w:r>
      <w:hyperlink r:id="rId14" w:history="1">
        <w:r w:rsidR="00CA26FF" w:rsidRPr="00480F30">
          <w:rPr>
            <w:rStyle w:val="Hypertextovodkaz"/>
            <w:rFonts w:ascii="Calibri" w:hAnsi="Calibri" w:cs="Calibri"/>
            <w:lang w:eastAsia="ar-SA"/>
          </w:rPr>
          <w:t>http://www.ala.org/</w:t>
        </w:r>
        <w:proofErr w:type="spellStart"/>
        <w:r w:rsidR="00CA26FF" w:rsidRPr="00480F30">
          <w:rPr>
            <w:rStyle w:val="Hypertextovodkaz"/>
            <w:rFonts w:ascii="Calibri" w:hAnsi="Calibri" w:cs="Calibri"/>
            <w:lang w:eastAsia="ar-SA"/>
          </w:rPr>
          <w:t>acrl</w:t>
        </w:r>
        <w:proofErr w:type="spellEnd"/>
        <w:r w:rsidR="00CA26FF" w:rsidRPr="00480F30">
          <w:rPr>
            <w:rStyle w:val="Hypertextovodkaz"/>
            <w:rFonts w:ascii="Calibri" w:hAnsi="Calibri" w:cs="Calibri"/>
            <w:lang w:eastAsia="ar-SA"/>
          </w:rPr>
          <w:t>/</w:t>
        </w:r>
        <w:proofErr w:type="spellStart"/>
        <w:r w:rsidR="00CA26FF" w:rsidRPr="00480F30">
          <w:rPr>
            <w:rStyle w:val="Hypertextovodkaz"/>
            <w:rFonts w:ascii="Calibri" w:hAnsi="Calibri" w:cs="Calibri"/>
            <w:lang w:eastAsia="ar-SA"/>
          </w:rPr>
          <w:t>standards</w:t>
        </w:r>
        <w:proofErr w:type="spellEnd"/>
        <w:r w:rsidR="00CA26FF" w:rsidRPr="00480F30">
          <w:rPr>
            <w:rStyle w:val="Hypertextovodkaz"/>
            <w:rFonts w:ascii="Calibri" w:hAnsi="Calibri" w:cs="Calibri"/>
            <w:lang w:eastAsia="ar-SA"/>
          </w:rPr>
          <w:t>/</w:t>
        </w:r>
        <w:proofErr w:type="spellStart"/>
        <w:r w:rsidR="00CA26FF" w:rsidRPr="00480F30">
          <w:rPr>
            <w:rStyle w:val="Hypertextovodkaz"/>
            <w:rFonts w:ascii="Calibri" w:hAnsi="Calibri" w:cs="Calibri"/>
            <w:lang w:eastAsia="ar-SA"/>
          </w:rPr>
          <w:t>ilframework</w:t>
        </w:r>
        <w:proofErr w:type="spellEnd"/>
      </w:hyperlink>
      <w:r w:rsidR="00CA26FF">
        <w:rPr>
          <w:rFonts w:ascii="Calibri" w:hAnsi="Calibri" w:cs="Calibri"/>
          <w:lang w:eastAsia="ar-SA"/>
        </w:rPr>
        <w:t>&gt;</w:t>
      </w:r>
    </w:p>
    <w:p w14:paraId="0B99DBEE" w14:textId="77777777" w:rsidR="00CA26FF" w:rsidRDefault="00CA26FF" w:rsidP="00CA26FF">
      <w:pPr>
        <w:rPr>
          <w:rFonts w:ascii="Calibri" w:hAnsi="Calibri" w:cs="Calibri"/>
          <w:lang w:eastAsia="ar-SA"/>
        </w:rPr>
      </w:pPr>
    </w:p>
    <w:p w14:paraId="4381841B" w14:textId="5D70F050" w:rsidR="00CA26FF" w:rsidRDefault="009844D8" w:rsidP="009844D8">
      <w:pPr>
        <w:pStyle w:val="Bibliography"/>
        <w:ind w:left="0" w:firstLine="0"/>
      </w:pPr>
      <w:r>
        <w:t xml:space="preserve">[7] </w:t>
      </w:r>
      <w:r w:rsidR="00CA26FF">
        <w:t xml:space="preserve">Google </w:t>
      </w:r>
      <w:proofErr w:type="spellStart"/>
      <w:r w:rsidR="00CA26FF">
        <w:t>Classroom</w:t>
      </w:r>
      <w:proofErr w:type="spellEnd"/>
      <w:r w:rsidR="00CA26FF">
        <w:t xml:space="preserve"> [online]</w:t>
      </w:r>
      <w:r w:rsidR="000D77E6">
        <w:t>.</w:t>
      </w:r>
      <w:r w:rsidR="000D77E6" w:rsidRPr="00BC23EC">
        <w:t xml:space="preserve"> [cit. 2018-09-15]. </w:t>
      </w:r>
      <w:r w:rsidR="00CA26FF">
        <w:t xml:space="preserve"> Dostupné na www: </w:t>
      </w:r>
      <w:r w:rsidR="00CA26FF">
        <w:t>&lt;</w:t>
      </w:r>
      <w:hyperlink r:id="rId15" w:history="1">
        <w:r w:rsidR="00CA26FF" w:rsidRPr="00480F30">
          <w:rPr>
            <w:rStyle w:val="Hypertextovodkaz"/>
          </w:rPr>
          <w:t>https://classroom.google.com</w:t>
        </w:r>
      </w:hyperlink>
      <w:r w:rsidR="00CA26FF">
        <w:t>&gt;</w:t>
      </w:r>
    </w:p>
    <w:p w14:paraId="2DA4C1DB" w14:textId="40DF9C03" w:rsidR="002162A9" w:rsidRPr="00CA26FF" w:rsidRDefault="009844D8" w:rsidP="002162A9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[8] </w:t>
      </w:r>
      <w:r w:rsidR="00CA26FF" w:rsidRPr="001F2134">
        <w:rPr>
          <w:rFonts w:ascii="Calibri" w:hAnsi="Calibri" w:cs="Calibri"/>
          <w:lang w:eastAsia="ar-SA"/>
        </w:rPr>
        <w:t xml:space="preserve">Kovářová, P., Hálová, N. </w:t>
      </w:r>
      <w:proofErr w:type="spellStart"/>
      <w:r w:rsidR="00CA26FF" w:rsidRPr="001F2134">
        <w:rPr>
          <w:rFonts w:ascii="Calibri" w:hAnsi="Calibri" w:cs="Calibri"/>
          <w:lang w:eastAsia="ar-SA"/>
        </w:rPr>
        <w:t>Pojezná</w:t>
      </w:r>
      <w:proofErr w:type="spellEnd"/>
      <w:r w:rsidR="00CA26FF" w:rsidRPr="001F2134">
        <w:rPr>
          <w:rFonts w:ascii="Calibri" w:hAnsi="Calibri" w:cs="Calibri"/>
          <w:lang w:eastAsia="ar-SA"/>
        </w:rPr>
        <w:t xml:space="preserve">, T. Informační gramotnost studentů Masarykovy univerzity a změny vlivem online Kurzu práce s informacemi. </w:t>
      </w:r>
      <w:proofErr w:type="spellStart"/>
      <w:r w:rsidR="00CA26FF" w:rsidRPr="001F2134">
        <w:rPr>
          <w:rFonts w:ascii="Calibri" w:hAnsi="Calibri" w:cs="Calibri"/>
          <w:i/>
          <w:lang w:eastAsia="ar-SA"/>
        </w:rPr>
        <w:t>ProInflow</w:t>
      </w:r>
      <w:proofErr w:type="spellEnd"/>
      <w:r w:rsidR="00CA26FF" w:rsidRPr="001F2134">
        <w:rPr>
          <w:rFonts w:ascii="Calibri" w:hAnsi="Calibri" w:cs="Calibri"/>
          <w:lang w:eastAsia="ar-SA"/>
        </w:rPr>
        <w:t>, Brno: Masarykova univerzita, 2018, roč. 10, č. 1, s. 68-99. ISSN 1804-2406. doi:10.5817/ProIn2018-1-5.</w:t>
      </w:r>
      <w:r w:rsidR="00CA26FF">
        <w:rPr>
          <w:rFonts w:ascii="Calibri" w:hAnsi="Calibri" w:cs="Calibri"/>
          <w:lang w:eastAsia="ar-SA"/>
        </w:rPr>
        <w:t xml:space="preserve"> </w:t>
      </w:r>
    </w:p>
    <w:p w14:paraId="657E92AF" w14:textId="77777777" w:rsidR="00CA26FF" w:rsidRDefault="00CA26FF" w:rsidP="00B0416F">
      <w:pPr>
        <w:rPr>
          <w:rFonts w:ascii="Calibri" w:hAnsi="Calibri" w:cs="Calibri"/>
          <w:lang w:eastAsia="ar-SA"/>
        </w:rPr>
      </w:pPr>
    </w:p>
    <w:p w14:paraId="3D158F82" w14:textId="44BE00EE" w:rsidR="00B0416F" w:rsidRDefault="009844D8" w:rsidP="00B0416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[9] </w:t>
      </w:r>
      <w:r w:rsidR="00B0416F" w:rsidRPr="00BC23EC">
        <w:rPr>
          <w:rFonts w:ascii="Calibri" w:hAnsi="Calibri" w:cs="Calibri"/>
          <w:lang w:eastAsia="ar-SA"/>
        </w:rPr>
        <w:t xml:space="preserve">Mott, J. </w:t>
      </w:r>
      <w:proofErr w:type="spellStart"/>
      <w:r w:rsidR="00B0416F" w:rsidRPr="00BC23EC">
        <w:rPr>
          <w:rFonts w:ascii="Calibri" w:hAnsi="Calibri" w:cs="Calibri"/>
          <w:lang w:eastAsia="ar-SA"/>
        </w:rPr>
        <w:t>Envisioning</w:t>
      </w:r>
      <w:proofErr w:type="spellEnd"/>
      <w:r w:rsidR="00B0416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B0416F" w:rsidRPr="00BC23EC">
        <w:rPr>
          <w:rFonts w:ascii="Calibri" w:hAnsi="Calibri" w:cs="Calibri"/>
          <w:lang w:eastAsia="ar-SA"/>
        </w:rPr>
        <w:t>the</w:t>
      </w:r>
      <w:proofErr w:type="spellEnd"/>
      <w:r w:rsidR="00B0416F" w:rsidRPr="00BC23EC">
        <w:rPr>
          <w:rFonts w:ascii="Calibri" w:hAnsi="Calibri" w:cs="Calibri"/>
          <w:lang w:eastAsia="ar-SA"/>
        </w:rPr>
        <w:t xml:space="preserve"> post-LMS </w:t>
      </w:r>
      <w:proofErr w:type="spellStart"/>
      <w:r w:rsidR="00B0416F" w:rsidRPr="00BC23EC">
        <w:rPr>
          <w:rFonts w:ascii="Calibri" w:hAnsi="Calibri" w:cs="Calibri"/>
          <w:lang w:eastAsia="ar-SA"/>
        </w:rPr>
        <w:t>era</w:t>
      </w:r>
      <w:proofErr w:type="spellEnd"/>
      <w:r w:rsidR="00B0416F" w:rsidRPr="00BC23EC">
        <w:rPr>
          <w:rFonts w:ascii="Calibri" w:hAnsi="Calibri" w:cs="Calibri"/>
          <w:lang w:eastAsia="ar-SA"/>
        </w:rPr>
        <w:t xml:space="preserve">: </w:t>
      </w:r>
      <w:proofErr w:type="spellStart"/>
      <w:r w:rsidR="00B0416F" w:rsidRPr="00BC23EC">
        <w:rPr>
          <w:rFonts w:ascii="Calibri" w:hAnsi="Calibri" w:cs="Calibri"/>
          <w:lang w:eastAsia="ar-SA"/>
        </w:rPr>
        <w:t>The</w:t>
      </w:r>
      <w:proofErr w:type="spellEnd"/>
      <w:r w:rsidR="00B0416F" w:rsidRPr="00BC23EC">
        <w:rPr>
          <w:rFonts w:ascii="Calibri" w:hAnsi="Calibri" w:cs="Calibri"/>
          <w:lang w:eastAsia="ar-SA"/>
        </w:rPr>
        <w:t xml:space="preserve"> open </w:t>
      </w:r>
      <w:proofErr w:type="spellStart"/>
      <w:r w:rsidR="00B0416F" w:rsidRPr="00BC23EC">
        <w:rPr>
          <w:rFonts w:ascii="Calibri" w:hAnsi="Calibri" w:cs="Calibri"/>
          <w:lang w:eastAsia="ar-SA"/>
        </w:rPr>
        <w:t>learning</w:t>
      </w:r>
      <w:proofErr w:type="spellEnd"/>
      <w:r w:rsidR="00B0416F" w:rsidRPr="00BC23EC">
        <w:rPr>
          <w:rFonts w:ascii="Calibri" w:hAnsi="Calibri" w:cs="Calibri"/>
          <w:lang w:eastAsia="ar-SA"/>
        </w:rPr>
        <w:t xml:space="preserve"> network.</w:t>
      </w:r>
      <w:r w:rsidR="00B0416F" w:rsidRPr="00BC23EC">
        <w:rPr>
          <w:rFonts w:ascii="Calibri" w:hAnsi="Calibri" w:cs="Calibri"/>
          <w:lang w:eastAsia="ar-SA"/>
        </w:rPr>
        <w:t> </w:t>
      </w:r>
      <w:proofErr w:type="spellStart"/>
      <w:r w:rsidR="00B0416F" w:rsidRPr="00BC23EC">
        <w:rPr>
          <w:rFonts w:ascii="Calibri" w:hAnsi="Calibri" w:cs="Calibri"/>
          <w:i/>
          <w:lang w:eastAsia="ar-SA"/>
        </w:rPr>
        <w:t>Educause</w:t>
      </w:r>
      <w:proofErr w:type="spellEnd"/>
      <w:r w:rsidR="00B0416F" w:rsidRPr="00BC23EC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B0416F" w:rsidRPr="00BC23EC">
        <w:rPr>
          <w:rFonts w:ascii="Calibri" w:hAnsi="Calibri" w:cs="Calibri"/>
          <w:i/>
          <w:lang w:eastAsia="ar-SA"/>
        </w:rPr>
        <w:t>Quarterl</w:t>
      </w:r>
      <w:r w:rsidR="000D77E6">
        <w:rPr>
          <w:rFonts w:ascii="Calibri" w:hAnsi="Calibri" w:cs="Calibri"/>
          <w:i/>
          <w:lang w:eastAsia="ar-SA"/>
        </w:rPr>
        <w:t>y</w:t>
      </w:r>
      <w:proofErr w:type="spellEnd"/>
      <w:r w:rsidR="000D77E6">
        <w:rPr>
          <w:rFonts w:ascii="Calibri" w:hAnsi="Calibri" w:cs="Calibri"/>
          <w:i/>
          <w:lang w:eastAsia="ar-SA"/>
        </w:rPr>
        <w:t xml:space="preserve"> </w:t>
      </w:r>
      <w:r w:rsidR="000D77E6">
        <w:rPr>
          <w:rFonts w:ascii="Calibri" w:hAnsi="Calibri" w:cs="Calibri"/>
          <w:lang w:eastAsia="ar-SA"/>
        </w:rPr>
        <w:t>[online].</w:t>
      </w:r>
      <w:r w:rsidR="00B0416F" w:rsidRPr="00BC23EC">
        <w:rPr>
          <w:rFonts w:ascii="Calibri" w:hAnsi="Calibri" w:cs="Calibri"/>
          <w:lang w:eastAsia="ar-SA"/>
        </w:rPr>
        <w:t> 33.1 2010, s.</w:t>
      </w:r>
      <w:r w:rsidR="00B0416F" w:rsidRPr="00BC23EC">
        <w:rPr>
          <w:rFonts w:ascii="Calibri" w:hAnsi="Calibri" w:cs="Calibri"/>
          <w:lang w:eastAsia="ar-SA"/>
        </w:rPr>
        <w:t xml:space="preserve"> 1-9</w:t>
      </w:r>
      <w:r w:rsidR="000D77E6">
        <w:rPr>
          <w:rFonts w:ascii="Calibri" w:hAnsi="Calibri" w:cs="Calibri"/>
          <w:lang w:eastAsia="ar-SA"/>
        </w:rPr>
        <w:t xml:space="preserve">, </w:t>
      </w:r>
      <w:r w:rsidR="00B0416F" w:rsidRPr="00BC23EC">
        <w:rPr>
          <w:rFonts w:ascii="Calibri" w:hAnsi="Calibri" w:cs="Calibri"/>
          <w:lang w:eastAsia="ar-SA"/>
        </w:rPr>
        <w:t>[cit. 2018-09-15].</w:t>
      </w:r>
      <w:r w:rsidR="00B0416F" w:rsidRPr="00BC23EC">
        <w:rPr>
          <w:rFonts w:ascii="Calibri" w:hAnsi="Calibri" w:cs="Calibri"/>
          <w:lang w:eastAsia="ar-SA"/>
        </w:rPr>
        <w:t xml:space="preserve"> </w:t>
      </w:r>
      <w:r w:rsidR="00B0416F" w:rsidRPr="00BC23EC">
        <w:rPr>
          <w:rFonts w:ascii="Calibri" w:hAnsi="Calibri" w:cs="Calibri"/>
          <w:lang w:eastAsia="ar-SA"/>
        </w:rPr>
        <w:t>Dostupné na www:</w:t>
      </w:r>
      <w:r w:rsidR="00B0416F" w:rsidRPr="00BC23EC">
        <w:rPr>
          <w:rFonts w:ascii="Calibri" w:hAnsi="Calibri" w:cs="Calibri"/>
          <w:lang w:eastAsia="ar-SA"/>
        </w:rPr>
        <w:t xml:space="preserve"> &lt;</w:t>
      </w:r>
      <w:hyperlink r:id="rId16" w:history="1">
        <w:r w:rsidR="00B0416F" w:rsidRPr="00BC23EC">
          <w:rPr>
            <w:rFonts w:ascii="Calibri" w:hAnsi="Calibri" w:cs="Calibri"/>
            <w:lang w:eastAsia="ar-SA"/>
          </w:rPr>
          <w:t>http://cmapsconverted.ihmc.us/rid=1KCNR85HR-1TZLSG8-VZY/Mott%202010.pdf</w:t>
        </w:r>
      </w:hyperlink>
      <w:r w:rsidR="00B0416F" w:rsidRPr="00BC23EC">
        <w:rPr>
          <w:rFonts w:ascii="Calibri" w:hAnsi="Calibri" w:cs="Calibri"/>
          <w:lang w:eastAsia="ar-SA"/>
        </w:rPr>
        <w:t xml:space="preserve"> &gt;</w:t>
      </w:r>
    </w:p>
    <w:p w14:paraId="729957B9" w14:textId="77777777" w:rsidR="00CA26FF" w:rsidRDefault="00CA26FF" w:rsidP="00CA26FF">
      <w:pPr>
        <w:rPr>
          <w:rFonts w:ascii="Calibri" w:hAnsi="Calibri" w:cs="Calibri"/>
          <w:lang w:eastAsia="ar-SA"/>
        </w:rPr>
      </w:pPr>
    </w:p>
    <w:p w14:paraId="740D03E4" w14:textId="35B6CF9E" w:rsidR="00CA26FF" w:rsidRPr="00BC23EC" w:rsidRDefault="009844D8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[10] </w:t>
      </w:r>
      <w:proofErr w:type="spellStart"/>
      <w:r w:rsidR="00CA26FF" w:rsidRPr="00BC23EC">
        <w:rPr>
          <w:rFonts w:ascii="Calibri" w:hAnsi="Calibri" w:cs="Calibri"/>
          <w:lang w:eastAsia="ar-SA"/>
        </w:rPr>
        <w:t>Robberecht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, R. </w:t>
      </w:r>
      <w:proofErr w:type="spellStart"/>
      <w:r w:rsidR="00CA26FF" w:rsidRPr="00BC23EC">
        <w:rPr>
          <w:rFonts w:ascii="Calibri" w:hAnsi="Calibri" w:cs="Calibri"/>
          <w:lang w:eastAsia="ar-SA"/>
        </w:rPr>
        <w:t>Interactive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lang w:eastAsia="ar-SA"/>
        </w:rPr>
        <w:t>Nonlinear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Learning </w:t>
      </w:r>
      <w:proofErr w:type="spellStart"/>
      <w:r w:rsidR="00CA26FF" w:rsidRPr="00BC23EC">
        <w:rPr>
          <w:rFonts w:ascii="Calibri" w:hAnsi="Calibri" w:cs="Calibri"/>
          <w:lang w:eastAsia="ar-SA"/>
        </w:rPr>
        <w:t>Environments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>. 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Electronic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Journal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of</w:t>
      </w:r>
      <w:proofErr w:type="spellEnd"/>
      <w:r w:rsidR="00CA26FF" w:rsidRPr="00BC23EC">
        <w:rPr>
          <w:rFonts w:ascii="Calibri" w:hAnsi="Calibri" w:cs="Calibri"/>
          <w:i/>
          <w:lang w:eastAsia="ar-SA"/>
        </w:rPr>
        <w:t xml:space="preserve"> e-</w:t>
      </w:r>
      <w:proofErr w:type="spellStart"/>
      <w:r w:rsidR="00CA26FF" w:rsidRPr="00BC23EC">
        <w:rPr>
          <w:rFonts w:ascii="Calibri" w:hAnsi="Calibri" w:cs="Calibri"/>
          <w:i/>
          <w:lang w:eastAsia="ar-SA"/>
        </w:rPr>
        <w:t>learning</w:t>
      </w:r>
      <w:proofErr w:type="spellEnd"/>
      <w:r w:rsidR="00CA26FF" w:rsidRPr="00BC23EC">
        <w:rPr>
          <w:rFonts w:ascii="Calibri" w:hAnsi="Calibri" w:cs="Calibri"/>
          <w:lang w:eastAsia="ar-SA"/>
        </w:rPr>
        <w:t> </w:t>
      </w:r>
      <w:r w:rsidR="000D77E6">
        <w:rPr>
          <w:rFonts w:ascii="Calibri" w:hAnsi="Calibri" w:cs="Calibri"/>
          <w:lang w:eastAsia="ar-SA"/>
        </w:rPr>
        <w:t xml:space="preserve">[online]. </w:t>
      </w:r>
      <w:r w:rsidR="00CA26FF" w:rsidRPr="00BC23EC">
        <w:rPr>
          <w:rFonts w:ascii="Calibri" w:hAnsi="Calibri" w:cs="Calibri"/>
          <w:lang w:eastAsia="ar-SA"/>
        </w:rPr>
        <w:t>5.1 2007</w:t>
      </w:r>
      <w:r w:rsidR="000D77E6">
        <w:rPr>
          <w:rFonts w:ascii="Calibri" w:hAnsi="Calibri" w:cs="Calibri"/>
          <w:lang w:eastAsia="ar-SA"/>
        </w:rPr>
        <w:t>,</w:t>
      </w:r>
      <w:r w:rsidR="00CA26FF" w:rsidRPr="00BC23EC">
        <w:rPr>
          <w:rFonts w:ascii="Calibri" w:hAnsi="Calibri" w:cs="Calibri"/>
          <w:lang w:eastAsia="ar-SA"/>
        </w:rPr>
        <w:t xml:space="preserve"> s. 59-68</w:t>
      </w:r>
      <w:r w:rsidR="000D77E6">
        <w:rPr>
          <w:rFonts w:ascii="Calibri" w:hAnsi="Calibri" w:cs="Calibri"/>
          <w:lang w:eastAsia="ar-SA"/>
        </w:rPr>
        <w:t>,</w:t>
      </w:r>
      <w:r w:rsidR="00CA26FF" w:rsidRPr="00BC23EC">
        <w:rPr>
          <w:rFonts w:ascii="Calibri" w:hAnsi="Calibri" w:cs="Calibri"/>
          <w:lang w:eastAsia="ar-SA"/>
        </w:rPr>
        <w:t xml:space="preserve"> [cit. 2018-09-15]. Dostupné na www:</w:t>
      </w:r>
    </w:p>
    <w:p w14:paraId="325B4601" w14:textId="77777777" w:rsidR="00CA26FF" w:rsidRPr="00BC23EC" w:rsidRDefault="00CA26FF" w:rsidP="00CA26FF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&lt;</w:t>
      </w:r>
      <w:hyperlink r:id="rId17" w:history="1">
        <w:r w:rsidRPr="00BC23EC">
          <w:rPr>
            <w:rFonts w:ascii="Calibri" w:hAnsi="Calibri" w:cs="Calibri"/>
            <w:lang w:eastAsia="ar-SA"/>
          </w:rPr>
          <w:t>https://files.eric.ed.gov/fulltext/EJ1098865.pdf</w:t>
        </w:r>
      </w:hyperlink>
      <w:r>
        <w:rPr>
          <w:rFonts w:ascii="Calibri" w:hAnsi="Calibri" w:cs="Calibri"/>
          <w:lang w:eastAsia="ar-SA"/>
        </w:rPr>
        <w:t>&gt;</w:t>
      </w:r>
      <w:r w:rsidRPr="00BC23EC">
        <w:rPr>
          <w:rFonts w:ascii="Calibri" w:hAnsi="Calibri" w:cs="Calibri"/>
          <w:lang w:eastAsia="ar-SA"/>
        </w:rPr>
        <w:t xml:space="preserve"> </w:t>
      </w:r>
    </w:p>
    <w:p w14:paraId="3D552CF3" w14:textId="77777777" w:rsidR="00CA26FF" w:rsidRDefault="00CA26FF" w:rsidP="001F2134">
      <w:pPr>
        <w:rPr>
          <w:rFonts w:ascii="Calibri" w:hAnsi="Calibri" w:cs="Calibri"/>
          <w:lang w:eastAsia="ar-SA"/>
        </w:rPr>
      </w:pPr>
    </w:p>
    <w:p w14:paraId="79C2E151" w14:textId="5FBF0303" w:rsidR="00CA26FF" w:rsidRDefault="009844D8" w:rsidP="00CA26FF">
      <w:pPr>
        <w:pStyle w:val="Bibliography"/>
      </w:pPr>
      <w:r>
        <w:t xml:space="preserve">[11] </w:t>
      </w:r>
      <w:r w:rsidR="00CA26FF">
        <w:t>Tulinská, H.</w:t>
      </w:r>
      <w:r w:rsidR="000D77E6">
        <w:t>, Černý, M. Kovářová, P.</w:t>
      </w:r>
      <w:r w:rsidR="00CA26FF">
        <w:t xml:space="preserve"> Kurz práce s informacemi [online] </w:t>
      </w:r>
      <w:r w:rsidR="000D77E6">
        <w:t xml:space="preserve">2017, </w:t>
      </w:r>
      <w:r w:rsidR="000D77E6" w:rsidRPr="00BC23EC">
        <w:t xml:space="preserve">[cit. 2018-09-15]. </w:t>
      </w:r>
      <w:r w:rsidR="00CA26FF">
        <w:t>Dostupné na www: &lt;</w:t>
      </w:r>
      <w:hyperlink r:id="rId18" w:history="1">
        <w:r w:rsidR="00CA26FF" w:rsidRPr="00480F30">
          <w:rPr>
            <w:rStyle w:val="Hypertextovodkaz"/>
          </w:rPr>
          <w:t>http://kisk.phil.muni.cz/</w:t>
        </w:r>
        <w:proofErr w:type="spellStart"/>
        <w:r w:rsidR="00CA26FF" w:rsidRPr="00480F30">
          <w:rPr>
            <w:rStyle w:val="Hypertextovodkaz"/>
          </w:rPr>
          <w:t>kpi</w:t>
        </w:r>
        <w:proofErr w:type="spellEnd"/>
      </w:hyperlink>
      <w:r w:rsidR="00CA26FF">
        <w:t>&gt;</w:t>
      </w:r>
    </w:p>
    <w:p w14:paraId="172F5FE7" w14:textId="2C07A347" w:rsidR="00BC23EC" w:rsidRDefault="009844D8" w:rsidP="009844D8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[12] </w:t>
      </w:r>
      <w:proofErr w:type="spellStart"/>
      <w:r w:rsidR="00CA26FF">
        <w:rPr>
          <w:rFonts w:ascii="Calibri" w:hAnsi="Calibri" w:cs="Calibri"/>
          <w:lang w:eastAsia="ar-SA"/>
        </w:rPr>
        <w:t>Yuan</w:t>
      </w:r>
      <w:proofErr w:type="spellEnd"/>
      <w:r w:rsidR="00CA26FF">
        <w:rPr>
          <w:rFonts w:ascii="Calibri" w:hAnsi="Calibri" w:cs="Calibri"/>
          <w:lang w:eastAsia="ar-SA"/>
        </w:rPr>
        <w:t>, L.</w:t>
      </w:r>
      <w:r w:rsidR="00CA26FF" w:rsidRPr="004F6DC7">
        <w:rPr>
          <w:rFonts w:ascii="Calibri" w:hAnsi="Calibri" w:cs="Calibri"/>
          <w:lang w:eastAsia="ar-SA"/>
        </w:rPr>
        <w:t xml:space="preserve">, </w:t>
      </w:r>
      <w:proofErr w:type="spellStart"/>
      <w:r w:rsidR="00CA26FF" w:rsidRPr="004F6DC7">
        <w:rPr>
          <w:rFonts w:ascii="Calibri" w:hAnsi="Calibri" w:cs="Calibri"/>
          <w:lang w:eastAsia="ar-SA"/>
        </w:rPr>
        <w:t>Powell</w:t>
      </w:r>
      <w:proofErr w:type="spellEnd"/>
      <w:r w:rsidR="00CA26FF">
        <w:rPr>
          <w:rFonts w:ascii="Calibri" w:hAnsi="Calibri" w:cs="Calibri"/>
          <w:lang w:eastAsia="ar-SA"/>
        </w:rPr>
        <w:t xml:space="preserve">, S., and JISC CETIS. </w:t>
      </w:r>
      <w:proofErr w:type="spellStart"/>
      <w:r w:rsidR="00CA26FF" w:rsidRPr="004F6DC7">
        <w:rPr>
          <w:rFonts w:ascii="Calibri" w:hAnsi="Calibri" w:cs="Calibri"/>
          <w:lang w:eastAsia="ar-SA"/>
        </w:rPr>
        <w:t>MOOCs</w:t>
      </w:r>
      <w:proofErr w:type="spellEnd"/>
      <w:r w:rsidR="00CA26FF" w:rsidRPr="004F6DC7">
        <w:rPr>
          <w:rFonts w:ascii="Calibri" w:hAnsi="Calibri" w:cs="Calibri"/>
          <w:lang w:eastAsia="ar-SA"/>
        </w:rPr>
        <w:t xml:space="preserve"> and open </w:t>
      </w:r>
      <w:proofErr w:type="spellStart"/>
      <w:r w:rsidR="00CA26FF" w:rsidRPr="004F6DC7">
        <w:rPr>
          <w:rFonts w:ascii="Calibri" w:hAnsi="Calibri" w:cs="Calibri"/>
          <w:lang w:eastAsia="ar-SA"/>
        </w:rPr>
        <w:t>education</w:t>
      </w:r>
      <w:proofErr w:type="spellEnd"/>
      <w:r w:rsidR="00CA26FF" w:rsidRPr="004F6DC7">
        <w:rPr>
          <w:rFonts w:ascii="Calibri" w:hAnsi="Calibri" w:cs="Calibri"/>
          <w:lang w:eastAsia="ar-SA"/>
        </w:rPr>
        <w:t xml:space="preserve">: </w:t>
      </w:r>
      <w:proofErr w:type="spellStart"/>
      <w:r w:rsidR="00CA26FF" w:rsidRPr="004F6DC7">
        <w:rPr>
          <w:rFonts w:ascii="Calibri" w:hAnsi="Calibri" w:cs="Calibri"/>
          <w:lang w:eastAsia="ar-SA"/>
        </w:rPr>
        <w:t>Implications</w:t>
      </w:r>
      <w:proofErr w:type="spellEnd"/>
      <w:r w:rsidR="00CA26FF" w:rsidRPr="004F6DC7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4F6DC7">
        <w:rPr>
          <w:rFonts w:ascii="Calibri" w:hAnsi="Calibri" w:cs="Calibri"/>
          <w:lang w:eastAsia="ar-SA"/>
        </w:rPr>
        <w:t>for</w:t>
      </w:r>
      <w:proofErr w:type="spellEnd"/>
      <w:r w:rsidR="00CA26FF" w:rsidRPr="004F6DC7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4F6DC7">
        <w:rPr>
          <w:rFonts w:ascii="Calibri" w:hAnsi="Calibri" w:cs="Calibri"/>
          <w:lang w:eastAsia="ar-SA"/>
        </w:rPr>
        <w:t>higher</w:t>
      </w:r>
      <w:proofErr w:type="spellEnd"/>
      <w:r w:rsidR="00CA26FF" w:rsidRPr="00BC23EC">
        <w:rPr>
          <w:rFonts w:ascii="Calibri" w:hAnsi="Calibri" w:cs="Calibri"/>
          <w:lang w:eastAsia="ar-SA"/>
        </w:rPr>
        <w:t xml:space="preserve"> </w:t>
      </w:r>
      <w:proofErr w:type="spellStart"/>
      <w:r w:rsidR="00CA26FF" w:rsidRPr="004F6DC7">
        <w:rPr>
          <w:rFonts w:ascii="Calibri" w:hAnsi="Calibri" w:cs="Calibri"/>
          <w:lang w:eastAsia="ar-SA"/>
        </w:rPr>
        <w:t>educati</w:t>
      </w:r>
      <w:r w:rsidR="000D77E6">
        <w:rPr>
          <w:rFonts w:ascii="Calibri" w:hAnsi="Calibri" w:cs="Calibri"/>
          <w:lang w:eastAsia="ar-SA"/>
        </w:rPr>
        <w:t>on</w:t>
      </w:r>
      <w:proofErr w:type="spellEnd"/>
      <w:r w:rsidR="000D77E6">
        <w:rPr>
          <w:rFonts w:ascii="Calibri" w:hAnsi="Calibri" w:cs="Calibri"/>
          <w:lang w:eastAsia="ar-SA"/>
        </w:rPr>
        <w:t xml:space="preserve"> [online]. 2013,</w:t>
      </w:r>
      <w:r w:rsidR="00CA26FF" w:rsidRPr="00BC23EC">
        <w:rPr>
          <w:rFonts w:ascii="Calibri" w:hAnsi="Calibri" w:cs="Calibri"/>
          <w:lang w:eastAsia="ar-SA"/>
        </w:rPr>
        <w:t xml:space="preserve"> [cit. 2018-09-15]. Dostupné na www: &lt;https://s3.amazonaws.com/academia.edu.documents/33781834/MOOCs.pdf?AWSAccessKeyId=AKIAIWOWYYGZ2Y53UL3A&amp;Expires=1537046377&amp;Signature=w4VlyRaPLursx6Lr1aPXJB5bOEw%3D&amp;response-content-disposition=inline%3B%20filename%3DThis_file_I_got_from_the_net_its_very_im.</w:t>
      </w:r>
      <w:r w:rsidR="00CA26FF">
        <w:rPr>
          <w:rFonts w:ascii="Calibri" w:hAnsi="Calibri" w:cs="Calibri"/>
          <w:lang w:eastAsia="ar-SA"/>
        </w:rPr>
        <w:t>pd</w:t>
      </w:r>
      <w:r w:rsidR="00CA26FF" w:rsidRPr="00BC23EC">
        <w:rPr>
          <w:rFonts w:ascii="Calibri" w:hAnsi="Calibri" w:cs="Calibri"/>
          <w:lang w:eastAsia="ar-SA"/>
        </w:rPr>
        <w:t>&gt;</w:t>
      </w:r>
    </w:p>
    <w:p w14:paraId="0EE4337C" w14:textId="77777777" w:rsidR="00BF7C5B" w:rsidRPr="00931570" w:rsidRDefault="00BF7C5B" w:rsidP="00BF7C5B">
      <w:pPr>
        <w:pStyle w:val="NadpisLiteratura"/>
        <w:rPr>
          <w:rFonts w:ascii="Calibri" w:hAnsi="Calibri" w:cs="Calibri"/>
          <w:bCs w:val="0"/>
          <w:lang w:val="cs-CZ"/>
        </w:rPr>
      </w:pPr>
      <w:r w:rsidRPr="00931570">
        <w:rPr>
          <w:rFonts w:ascii="Calibri" w:hAnsi="Calibri" w:cs="Calibri"/>
          <w:bCs w:val="0"/>
          <w:lang w:val="cs-CZ"/>
        </w:rPr>
        <w:t>Informace o autorech</w:t>
      </w:r>
    </w:p>
    <w:p w14:paraId="6397C3C2" w14:textId="77777777" w:rsidR="00BF7C5B" w:rsidRPr="00931570" w:rsidRDefault="00BF7C5B" w:rsidP="00BF7C5B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14:paraId="503DCDA8" w14:textId="77777777" w:rsidR="00BF7C5B" w:rsidRPr="00931570" w:rsidRDefault="00BF7C5B" w:rsidP="00BF7C5B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 w:rsidRPr="00931570">
        <w:rPr>
          <w:rFonts w:ascii="Calibri" w:hAnsi="Calibri" w:cs="Calibri"/>
          <w:b/>
          <w:noProof/>
          <w:sz w:val="20"/>
          <w:lang w:eastAsia="cs-CZ"/>
        </w:rPr>
        <w:drawing>
          <wp:anchor distT="0" distB="0" distL="114300" distR="114300" simplePos="0" relativeHeight="251659776" behindDoc="1" locked="0" layoutInCell="1" allowOverlap="1" wp14:anchorId="496DBDF9" wp14:editId="121DD0AD">
            <wp:simplePos x="0" y="0"/>
            <wp:positionH relativeFrom="column">
              <wp:posOffset>-1143</wp:posOffset>
            </wp:positionH>
            <wp:positionV relativeFrom="paragraph">
              <wp:posOffset>40355</wp:posOffset>
            </wp:positionV>
            <wp:extent cx="830580" cy="1008188"/>
            <wp:effectExtent l="0" t="0" r="7620" b="8255"/>
            <wp:wrapTight wrapText="bothSides">
              <wp:wrapPolygon edited="0">
                <wp:start x="0" y="0"/>
                <wp:lineTo x="0" y="21233"/>
                <wp:lineTo x="21138" y="21233"/>
                <wp:lineTo x="21138" y="0"/>
                <wp:lineTo x="0" y="0"/>
              </wp:wrapPolygon>
            </wp:wrapTight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h (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0"/>
          <w:lang w:val="en-US"/>
        </w:rPr>
        <w:t>Hana Tulinská</w:t>
      </w:r>
    </w:p>
    <w:p w14:paraId="6E077A40" w14:textId="77777777" w:rsidR="00BF7C5B" w:rsidRPr="00931570" w:rsidRDefault="00BF7C5B" w:rsidP="00BF7C5B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>Telefon: +420 </w:t>
      </w:r>
      <w:r>
        <w:rPr>
          <w:rFonts w:ascii="Calibri" w:hAnsi="Calibri" w:cs="Calibri"/>
        </w:rPr>
        <w:t>737 652 977</w:t>
      </w:r>
    </w:p>
    <w:p w14:paraId="2FE9C962" w14:textId="77777777" w:rsidR="00BF7C5B" w:rsidRPr="00931570" w:rsidRDefault="00BF7C5B" w:rsidP="00BF7C5B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Email: hanatulinska@phil.muni.cz</w:t>
      </w:r>
    </w:p>
    <w:p w14:paraId="36DF903D" w14:textId="77777777" w:rsidR="00BF7C5B" w:rsidRPr="00931570" w:rsidRDefault="00BF7C5B" w:rsidP="00BF7C5B">
      <w:pPr>
        <w:pStyle w:val="Curriculum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Zastávaná funkce: </w:t>
      </w:r>
      <w:r>
        <w:rPr>
          <w:rFonts w:ascii="Calibri" w:hAnsi="Calibri" w:cs="Calibri"/>
        </w:rPr>
        <w:t>externí vyučující Kabinetu informačních studií a knihovnictví, Filozofická fakulta, Masarykova univerzita; doktorandka Institutu pro výzkum školního vzdělávání, Pedagogická fakulta, Masarykova univerzita</w:t>
      </w:r>
    </w:p>
    <w:p w14:paraId="39AD539F" w14:textId="77777777" w:rsidR="00BF7C5B" w:rsidRPr="00931570" w:rsidRDefault="00BF7C5B" w:rsidP="00BF7C5B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Název instituce: </w:t>
      </w:r>
      <w:r>
        <w:rPr>
          <w:rFonts w:ascii="Calibri" w:hAnsi="Calibri" w:cs="Calibri"/>
        </w:rPr>
        <w:t>Masarykova univerzita</w:t>
      </w:r>
    </w:p>
    <w:p w14:paraId="4E5AAC25" w14:textId="77777777" w:rsidR="00BF7C5B" w:rsidRPr="00F53C6A" w:rsidRDefault="00BF7C5B" w:rsidP="00931570">
      <w:pPr>
        <w:pStyle w:val="Curriculum"/>
        <w:tabs>
          <w:tab w:val="left" w:pos="1560"/>
        </w:tabs>
        <w:rPr>
          <w:rFonts w:ascii="Calibri" w:hAnsi="Calibri" w:cs="Calibri"/>
          <w:color w:val="auto"/>
          <w:sz w:val="24"/>
          <w:szCs w:val="24"/>
        </w:rPr>
      </w:pPr>
    </w:p>
    <w:sectPr w:rsidR="00BF7C5B" w:rsidRPr="00F53C6A">
      <w:headerReference w:type="default" r:id="rId20"/>
      <w:footerReference w:type="default" r:id="rId21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FF5E" w14:textId="77777777" w:rsidR="00F70BD3" w:rsidRDefault="00F70BD3">
      <w:r>
        <w:separator/>
      </w:r>
    </w:p>
  </w:endnote>
  <w:endnote w:type="continuationSeparator" w:id="0">
    <w:p w14:paraId="37060D07" w14:textId="77777777" w:rsidR="00F70BD3" w:rsidRDefault="00F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DC52" w14:textId="77777777" w:rsidR="006A4897" w:rsidRDefault="006A48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C5694">
      <w:rPr>
        <w:noProof/>
      </w:rPr>
      <w:t>3</w:t>
    </w:r>
    <w:r>
      <w:fldChar w:fldCharType="end"/>
    </w:r>
  </w:p>
  <w:p w14:paraId="536AEF55" w14:textId="77777777" w:rsidR="006A4897" w:rsidRDefault="006A489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DE2EE" w14:textId="77777777" w:rsidR="00F70BD3" w:rsidRDefault="00F70BD3">
      <w:r>
        <w:separator/>
      </w:r>
    </w:p>
  </w:footnote>
  <w:footnote w:type="continuationSeparator" w:id="0">
    <w:p w14:paraId="73038068" w14:textId="77777777" w:rsidR="00F70BD3" w:rsidRDefault="00F70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2169" w14:textId="77777777" w:rsidR="006A4897" w:rsidRDefault="006A4897">
    <w:pPr>
      <w:pStyle w:val="Zhlav"/>
    </w:pPr>
    <w:r>
      <w:rPr>
        <w:rFonts w:ascii="Calibri" w:hAnsi="Calibri" w:cs="Calibri"/>
        <w:b/>
        <w:noProof/>
        <w:sz w:val="32"/>
        <w:szCs w:val="32"/>
        <w:lang w:eastAsia="cs-CZ"/>
      </w:rPr>
      <w:drawing>
        <wp:inline distT="0" distB="0" distL="0" distR="0" wp14:anchorId="7BB24A59" wp14:editId="01DB401B">
          <wp:extent cx="1349375" cy="332408"/>
          <wp:effectExtent l="0" t="0" r="3175" b="0"/>
          <wp:docPr id="1" name="Obrázek 1" descr="D:\havel\elearning\marketing\moodlemoot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avel\elearning\marketing\moodlemoot 2018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74" b="-23"/>
                  <a:stretch/>
                </pic:blipFill>
                <pic:spPr bwMode="auto">
                  <a:xfrm>
                    <a:off x="0" y="0"/>
                    <a:ext cx="1352093" cy="33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966887"/>
    <w:multiLevelType w:val="hybridMultilevel"/>
    <w:tmpl w:val="40D0C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13350"/>
    <w:rsid w:val="000423F2"/>
    <w:rsid w:val="00064DDA"/>
    <w:rsid w:val="0007107F"/>
    <w:rsid w:val="00096936"/>
    <w:rsid w:val="000D77E6"/>
    <w:rsid w:val="001065B7"/>
    <w:rsid w:val="00115284"/>
    <w:rsid w:val="00167B7C"/>
    <w:rsid w:val="00180887"/>
    <w:rsid w:val="0018759E"/>
    <w:rsid w:val="0019515B"/>
    <w:rsid w:val="001B4853"/>
    <w:rsid w:val="001D17A8"/>
    <w:rsid w:val="001E12A0"/>
    <w:rsid w:val="001F2134"/>
    <w:rsid w:val="002162A9"/>
    <w:rsid w:val="00261EA9"/>
    <w:rsid w:val="0026206A"/>
    <w:rsid w:val="002902B7"/>
    <w:rsid w:val="002A6732"/>
    <w:rsid w:val="0030444D"/>
    <w:rsid w:val="00307BD2"/>
    <w:rsid w:val="003244FC"/>
    <w:rsid w:val="0034177C"/>
    <w:rsid w:val="003502EF"/>
    <w:rsid w:val="00356FDD"/>
    <w:rsid w:val="00365F10"/>
    <w:rsid w:val="003820A4"/>
    <w:rsid w:val="003A0971"/>
    <w:rsid w:val="003A6A4D"/>
    <w:rsid w:val="003C4A60"/>
    <w:rsid w:val="00423A56"/>
    <w:rsid w:val="00433232"/>
    <w:rsid w:val="004434B0"/>
    <w:rsid w:val="00450E55"/>
    <w:rsid w:val="004B444E"/>
    <w:rsid w:val="004D4981"/>
    <w:rsid w:val="004D5E72"/>
    <w:rsid w:val="004E3D54"/>
    <w:rsid w:val="004F6DC7"/>
    <w:rsid w:val="00522B39"/>
    <w:rsid w:val="00540262"/>
    <w:rsid w:val="00560911"/>
    <w:rsid w:val="005C0530"/>
    <w:rsid w:val="005E6E02"/>
    <w:rsid w:val="005F3C45"/>
    <w:rsid w:val="006039C6"/>
    <w:rsid w:val="00632DB8"/>
    <w:rsid w:val="00634B41"/>
    <w:rsid w:val="0064249E"/>
    <w:rsid w:val="0066471B"/>
    <w:rsid w:val="006A4897"/>
    <w:rsid w:val="006A7316"/>
    <w:rsid w:val="006C2698"/>
    <w:rsid w:val="006C5694"/>
    <w:rsid w:val="006D6F3B"/>
    <w:rsid w:val="006E576E"/>
    <w:rsid w:val="007239B8"/>
    <w:rsid w:val="0072459D"/>
    <w:rsid w:val="00725077"/>
    <w:rsid w:val="0077177D"/>
    <w:rsid w:val="00795180"/>
    <w:rsid w:val="007A03FF"/>
    <w:rsid w:val="007F1BA3"/>
    <w:rsid w:val="0080475C"/>
    <w:rsid w:val="00852E81"/>
    <w:rsid w:val="00883904"/>
    <w:rsid w:val="00897E32"/>
    <w:rsid w:val="008D269A"/>
    <w:rsid w:val="008D43BF"/>
    <w:rsid w:val="008E5D3B"/>
    <w:rsid w:val="00912774"/>
    <w:rsid w:val="00927BA8"/>
    <w:rsid w:val="00931570"/>
    <w:rsid w:val="00932488"/>
    <w:rsid w:val="0093731C"/>
    <w:rsid w:val="00954CC5"/>
    <w:rsid w:val="00962DE4"/>
    <w:rsid w:val="00974B98"/>
    <w:rsid w:val="009844D8"/>
    <w:rsid w:val="00996444"/>
    <w:rsid w:val="009C0BEF"/>
    <w:rsid w:val="009C3465"/>
    <w:rsid w:val="009E0EA0"/>
    <w:rsid w:val="009E38FF"/>
    <w:rsid w:val="00A05CE0"/>
    <w:rsid w:val="00A2003C"/>
    <w:rsid w:val="00A478CE"/>
    <w:rsid w:val="00A567F2"/>
    <w:rsid w:val="00A8340D"/>
    <w:rsid w:val="00AC6647"/>
    <w:rsid w:val="00AE3B88"/>
    <w:rsid w:val="00B0416F"/>
    <w:rsid w:val="00B92664"/>
    <w:rsid w:val="00BC23EC"/>
    <w:rsid w:val="00BC51F7"/>
    <w:rsid w:val="00BE2DCA"/>
    <w:rsid w:val="00BE3285"/>
    <w:rsid w:val="00BF7C5B"/>
    <w:rsid w:val="00C22636"/>
    <w:rsid w:val="00C50469"/>
    <w:rsid w:val="00C73672"/>
    <w:rsid w:val="00C87F8B"/>
    <w:rsid w:val="00CA26FF"/>
    <w:rsid w:val="00CE094D"/>
    <w:rsid w:val="00CF3EDA"/>
    <w:rsid w:val="00D033F1"/>
    <w:rsid w:val="00D268B6"/>
    <w:rsid w:val="00D3055E"/>
    <w:rsid w:val="00D4016D"/>
    <w:rsid w:val="00D60CB6"/>
    <w:rsid w:val="00D64924"/>
    <w:rsid w:val="00D91C17"/>
    <w:rsid w:val="00D945A8"/>
    <w:rsid w:val="00DC5F6E"/>
    <w:rsid w:val="00DD255D"/>
    <w:rsid w:val="00DD27E8"/>
    <w:rsid w:val="00DF1B1E"/>
    <w:rsid w:val="00E53A39"/>
    <w:rsid w:val="00E55ADB"/>
    <w:rsid w:val="00E569DB"/>
    <w:rsid w:val="00E719D7"/>
    <w:rsid w:val="00E743F9"/>
    <w:rsid w:val="00EF323F"/>
    <w:rsid w:val="00F1175B"/>
    <w:rsid w:val="00F13BFB"/>
    <w:rsid w:val="00F31B0E"/>
    <w:rsid w:val="00F42DDE"/>
    <w:rsid w:val="00F43B08"/>
    <w:rsid w:val="00F53C6A"/>
    <w:rsid w:val="00F70BD3"/>
    <w:rsid w:val="00FA4332"/>
    <w:rsid w:val="00FC7A4D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AC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21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055E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uppressAutoHyphens/>
      <w:spacing w:before="240" w:after="60"/>
      <w:outlineLvl w:val="6"/>
    </w:pPr>
    <w:rPr>
      <w:lang w:val="en-US" w:eastAsia="ar-SA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val="en-US" w:eastAsia="ar-SA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paragraph" w:styleId="Zkladntext">
    <w:name w:val="Body Text"/>
    <w:basedOn w:val="Normln"/>
    <w:semiHidden/>
    <w:pPr>
      <w:suppressAutoHyphens/>
      <w:spacing w:after="120"/>
    </w:pPr>
    <w:rPr>
      <w:lang w:eastAsia="ar-SA"/>
    </w:r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n"/>
    <w:pPr>
      <w:suppressLineNumbers/>
      <w:suppressAutoHyphens/>
    </w:pPr>
    <w:rPr>
      <w:lang w:eastAsia="ar-SA"/>
    </w:rPr>
  </w:style>
  <w:style w:type="paragraph" w:customStyle="1" w:styleId="Textpspvku">
    <w:name w:val="Text příspěvku"/>
    <w:basedOn w:val="Normln"/>
    <w:pPr>
      <w:suppressAutoHyphens/>
      <w:spacing w:before="60" w:after="60"/>
      <w:jc w:val="both"/>
    </w:pPr>
    <w:rPr>
      <w:lang w:eastAsia="ar-SA"/>
    </w:r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  <w:lang w:eastAsia="ar-SA"/>
    </w:rPr>
  </w:style>
  <w:style w:type="paragraph" w:customStyle="1" w:styleId="Autoipspvku">
    <w:name w:val="Autoři příspěvku"/>
    <w:basedOn w:val="Normln"/>
    <w:pPr>
      <w:suppressAutoHyphens/>
      <w:spacing w:after="240"/>
      <w:jc w:val="center"/>
    </w:pPr>
    <w:rPr>
      <w:b/>
      <w:lang w:eastAsia="ar-SA"/>
    </w:rPr>
  </w:style>
  <w:style w:type="paragraph" w:customStyle="1" w:styleId="Instituce">
    <w:name w:val="Instituce"/>
    <w:basedOn w:val="Normln"/>
    <w:next w:val="Normln"/>
    <w:pPr>
      <w:suppressAutoHyphens/>
      <w:spacing w:after="120"/>
      <w:jc w:val="center"/>
    </w:pPr>
    <w:rPr>
      <w:sz w:val="22"/>
      <w:lang w:eastAsia="ar-SA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pPr>
      <w:suppressAutoHyphens/>
    </w:pPr>
    <w:rPr>
      <w:sz w:val="20"/>
      <w:szCs w:val="20"/>
      <w:lang w:eastAsia="ar-SA"/>
    </w:rPr>
  </w:style>
  <w:style w:type="paragraph" w:styleId="Textvysvtlivek">
    <w:name w:val="endnote text"/>
    <w:basedOn w:val="Normln"/>
    <w:semiHidden/>
    <w:pPr>
      <w:suppressAutoHyphens/>
    </w:pPr>
    <w:rPr>
      <w:sz w:val="20"/>
      <w:szCs w:val="20"/>
      <w:lang w:eastAsia="ar-SA"/>
    </w:rPr>
  </w:style>
  <w:style w:type="paragraph" w:customStyle="1" w:styleId="Abstrakt">
    <w:name w:val="Abstrakt"/>
    <w:basedOn w:val="Normln"/>
    <w:pPr>
      <w:suppressAutoHyphens/>
      <w:spacing w:before="240"/>
      <w:ind w:left="567" w:right="567"/>
      <w:jc w:val="both"/>
    </w:pPr>
    <w:rPr>
      <w:sz w:val="20"/>
      <w:lang w:eastAsia="ar-SA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uppressAutoHyphens/>
      <w:spacing w:before="120" w:after="240" w:line="360" w:lineRule="auto"/>
      <w:ind w:left="-1789"/>
    </w:pPr>
    <w:rPr>
      <w:szCs w:val="20"/>
      <w:lang w:eastAsia="ar-SA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suppressAutoHyphens/>
      <w:jc w:val="center"/>
    </w:pPr>
    <w:rPr>
      <w:lang w:eastAsia="ar-SA"/>
    </w:rPr>
  </w:style>
  <w:style w:type="paragraph" w:customStyle="1" w:styleId="Curriculum">
    <w:name w:val="Curriculum"/>
    <w:basedOn w:val="Normln"/>
    <w:pPr>
      <w:suppressAutoHyphens/>
      <w:spacing w:line="240" w:lineRule="atLeast"/>
    </w:pPr>
    <w:rPr>
      <w:color w:val="000000"/>
      <w:sz w:val="18"/>
      <w:szCs w:val="20"/>
      <w:lang w:eastAsia="ar-SA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suppressAutoHyphens/>
      <w:autoSpaceDE w:val="0"/>
      <w:spacing w:before="120" w:after="240"/>
      <w:jc w:val="center"/>
    </w:pPr>
    <w:rPr>
      <w:rFonts w:cs="Arial"/>
      <w:b/>
      <w:szCs w:val="22"/>
      <w:lang w:eastAsia="ar-SA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customStyle="1" w:styleId="Bibliography">
    <w:name w:val="Bibliography"/>
    <w:basedOn w:val="Normln"/>
    <w:rsid w:val="009E0EA0"/>
    <w:pPr>
      <w:tabs>
        <w:tab w:val="left" w:pos="380"/>
        <w:tab w:val="left" w:pos="1560"/>
      </w:tabs>
      <w:suppressAutoHyphens/>
      <w:spacing w:after="240"/>
      <w:ind w:left="384" w:hanging="384"/>
    </w:pPr>
    <w:rPr>
      <w:rFonts w:ascii="Calibri" w:hAnsi="Calibri" w:cs="Calibri"/>
      <w:lang w:eastAsia="ar-SA"/>
    </w:rPr>
  </w:style>
  <w:style w:type="character" w:styleId="Odkaznavysvtlivky">
    <w:name w:val="endnote reference"/>
    <w:basedOn w:val="Standardnpsmoodstavce"/>
    <w:uiPriority w:val="99"/>
    <w:unhideWhenUsed/>
    <w:rsid w:val="009E0EA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30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pple-converted-space">
    <w:name w:val="apple-converted-space"/>
    <w:basedOn w:val="Standardnpsmoodstavce"/>
    <w:rsid w:val="00974B98"/>
  </w:style>
  <w:style w:type="paragraph" w:styleId="Odstavecseseznamem">
    <w:name w:val="List Paragraph"/>
    <w:basedOn w:val="Normln"/>
    <w:uiPriority w:val="34"/>
    <w:qFormat/>
    <w:rsid w:val="00974B98"/>
    <w:pPr>
      <w:ind w:left="720"/>
      <w:contextualSpacing/>
    </w:pPr>
  </w:style>
  <w:style w:type="character" w:customStyle="1" w:styleId="authors">
    <w:name w:val="authors"/>
    <w:basedOn w:val="Standardnpsmoodstavce"/>
    <w:rsid w:val="00180887"/>
  </w:style>
  <w:style w:type="character" w:customStyle="1" w:styleId="date">
    <w:name w:val="date"/>
    <w:basedOn w:val="Standardnpsmoodstavce"/>
    <w:rsid w:val="00180887"/>
  </w:style>
  <w:style w:type="character" w:customStyle="1" w:styleId="arttitle">
    <w:name w:val="art_title"/>
    <w:basedOn w:val="Standardnpsmoodstavce"/>
    <w:rsid w:val="00180887"/>
  </w:style>
  <w:style w:type="character" w:customStyle="1" w:styleId="serialtitle">
    <w:name w:val="serial_title"/>
    <w:basedOn w:val="Standardnpsmoodstavce"/>
    <w:rsid w:val="00180887"/>
  </w:style>
  <w:style w:type="character" w:customStyle="1" w:styleId="volumeissue">
    <w:name w:val="volume_issue"/>
    <w:basedOn w:val="Standardnpsmoodstavce"/>
    <w:rsid w:val="00180887"/>
  </w:style>
  <w:style w:type="character" w:customStyle="1" w:styleId="pagerange">
    <w:name w:val="page_range"/>
    <w:basedOn w:val="Standardnpsmoodstavce"/>
    <w:rsid w:val="00180887"/>
  </w:style>
  <w:style w:type="character" w:customStyle="1" w:styleId="doilink">
    <w:name w:val="doi_link"/>
    <w:basedOn w:val="Standardnpsmoodstavce"/>
    <w:rsid w:val="00180887"/>
  </w:style>
  <w:style w:type="character" w:styleId="Zdraznn">
    <w:name w:val="Emphasis"/>
    <w:basedOn w:val="Standardnpsmoodstavce"/>
    <w:uiPriority w:val="20"/>
    <w:qFormat/>
    <w:rsid w:val="00BC2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doi.org/10.1080/10494820802158983" TargetMode="External"/><Relationship Id="rId12" Type="http://schemas.openxmlformats.org/officeDocument/2006/relationships/hyperlink" Target="http://www.irrodl.org/index.php/irrodl/article/view/469" TargetMode="External"/><Relationship Id="rId13" Type="http://schemas.openxmlformats.org/officeDocument/2006/relationships/hyperlink" Target="http://www.phil.muni.cz/journals/index.php/proinflow/article/view/1746" TargetMode="External"/><Relationship Id="rId14" Type="http://schemas.openxmlformats.org/officeDocument/2006/relationships/hyperlink" Target="http://www.ala.org/acrl/standards/ilframework" TargetMode="External"/><Relationship Id="rId15" Type="http://schemas.openxmlformats.org/officeDocument/2006/relationships/hyperlink" Target="https://classroom.google.com" TargetMode="External"/><Relationship Id="rId16" Type="http://schemas.openxmlformats.org/officeDocument/2006/relationships/hyperlink" Target="http://cmapsconverted.ihmc.us/rid=1KCNR85HR-1TZLSG8-VZY/Mott%202010.pdf" TargetMode="External"/><Relationship Id="rId17" Type="http://schemas.openxmlformats.org/officeDocument/2006/relationships/hyperlink" Target="https://files.eric.ed.gov/fulltext/EJ1098865.pdf" TargetMode="External"/><Relationship Id="rId18" Type="http://schemas.openxmlformats.org/officeDocument/2006/relationships/hyperlink" Target="http://kisk.phil.muni.cz/kpi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humil.havel@pragodata.cz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1699</Words>
  <Characters>10030</Characters>
  <Application>Microsoft Macintosh Word</Application>
  <DocSecurity>0</DocSecurity>
  <Lines>83</Lines>
  <Paragraphs>23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11706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Hana Tulinská</cp:lastModifiedBy>
  <cp:revision>6</cp:revision>
  <cp:lastPrinted>2009-04-30T09:08:00Z</cp:lastPrinted>
  <dcterms:created xsi:type="dcterms:W3CDTF">2018-09-15T19:01:00Z</dcterms:created>
  <dcterms:modified xsi:type="dcterms:W3CDTF">2018-09-15T21:57:00Z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id="snqLJcMu"/&gt;&lt;style id="http://www.zotero.org/styles/vancouver" locale="cs-CZ"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