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3"/>
        <w:gridCol w:w="5800"/>
      </w:tblGrid>
      <w:tr w:rsidR="005A2A3C" w:rsidRPr="00931570" w:rsidTr="00E42D35">
        <w:tc>
          <w:tcPr>
            <w:tcW w:w="2813" w:type="dxa"/>
          </w:tcPr>
          <w:p w:rsidR="005A2A3C" w:rsidRPr="00931570" w:rsidRDefault="005A2A3C" w:rsidP="00E42D35">
            <w:pPr>
              <w:pStyle w:val="Nadpispspvku"/>
              <w:snapToGrid w:val="0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1276350" cy="12763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A3C" w:rsidRDefault="005A2A3C" w:rsidP="00E42D35">
            <w:pPr>
              <w:keepLines/>
              <w:pageBreakBefore/>
              <w:widowControl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Konference </w:t>
            </w:r>
            <w:r>
              <w:rPr>
                <w:rFonts w:ascii="Calibri" w:hAnsi="Calibri" w:cs="Calibri"/>
                <w:sz w:val="16"/>
                <w:szCs w:val="16"/>
              </w:rPr>
              <w:br w:type="page"/>
              <w:t>MoodleMoot.cz 2016</w:t>
            </w:r>
          </w:p>
          <w:p w:rsidR="005A2A3C" w:rsidRDefault="005A2A3C" w:rsidP="00E42D3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PragoData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Consulting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s.r.o.</w:t>
            </w:r>
          </w:p>
          <w:p w:rsidR="005A2A3C" w:rsidRDefault="005A2A3C" w:rsidP="00E42D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Univerzita Palackého v Olomouci</w:t>
            </w:r>
          </w:p>
          <w:p w:rsidR="005A2A3C" w:rsidRDefault="005A2A3C" w:rsidP="00E42D3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2A3C" w:rsidRDefault="005A2A3C" w:rsidP="00E42D35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18.-19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. 10. 2016, Olomouc</w:t>
            </w:r>
          </w:p>
          <w:p w:rsidR="005A2A3C" w:rsidRDefault="005A2A3C" w:rsidP="00E42D3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2A3C" w:rsidRPr="00931570" w:rsidRDefault="005A2A3C" w:rsidP="00E42D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0" w:type="dxa"/>
          </w:tcPr>
          <w:p w:rsidR="005A2A3C" w:rsidRPr="005F1E3F" w:rsidRDefault="005A2A3C" w:rsidP="00E42D35">
            <w:pPr>
              <w:pStyle w:val="Nadpis1"/>
              <w:rPr>
                <w:rFonts w:ascii="Calibri" w:hAnsi="Calibri"/>
              </w:rPr>
            </w:pPr>
            <w:bookmarkStart w:id="0" w:name="_Toc463533022"/>
            <w:r w:rsidRPr="00266ECB">
              <w:rPr>
                <w:rFonts w:ascii="Calibri" w:hAnsi="Calibri"/>
              </w:rPr>
              <w:t>Ekonomické přínosy e-</w:t>
            </w:r>
            <w:proofErr w:type="spellStart"/>
            <w:r w:rsidRPr="00266ECB">
              <w:rPr>
                <w:rFonts w:ascii="Calibri" w:hAnsi="Calibri"/>
              </w:rPr>
              <w:t>learningu</w:t>
            </w:r>
            <w:proofErr w:type="spellEnd"/>
            <w:r w:rsidRPr="00266ECB">
              <w:rPr>
                <w:rFonts w:ascii="Calibri" w:hAnsi="Calibri"/>
              </w:rPr>
              <w:t xml:space="preserve"> - případové studie z firemní praxe</w:t>
            </w:r>
            <w:bookmarkEnd w:id="0"/>
          </w:p>
          <w:p w:rsidR="005A2A3C" w:rsidRPr="005F1E3F" w:rsidRDefault="005A2A3C" w:rsidP="00E42D35">
            <w:pPr>
              <w:pStyle w:val="Nadpis2"/>
              <w:rPr>
                <w:rFonts w:ascii="Calibri" w:hAnsi="Calibri"/>
              </w:rPr>
            </w:pPr>
            <w:bookmarkStart w:id="1" w:name="_Toc463533023"/>
            <w:r w:rsidRPr="00266ECB">
              <w:rPr>
                <w:rFonts w:ascii="Calibri" w:hAnsi="Calibri"/>
              </w:rPr>
              <w:t>Petr Kazík</w:t>
            </w:r>
            <w:r w:rsidRPr="005F1E3F">
              <w:rPr>
                <w:rFonts w:ascii="Calibri" w:hAnsi="Calibri"/>
              </w:rPr>
              <w:fldChar w:fldCharType="begin"/>
            </w:r>
            <w:r w:rsidRPr="00266ECB">
              <w:rPr>
                <w:rFonts w:ascii="Calibri" w:hAnsi="Calibri"/>
              </w:rPr>
              <w:instrText xml:space="preserve"> XE "Kazík Petr" </w:instrText>
            </w:r>
            <w:r w:rsidRPr="005F1E3F">
              <w:rPr>
                <w:rFonts w:ascii="Calibri" w:hAnsi="Calibri"/>
              </w:rPr>
              <w:fldChar w:fldCharType="end"/>
            </w:r>
            <w:r w:rsidRPr="00266ECB">
              <w:rPr>
                <w:rFonts w:ascii="Calibri" w:hAnsi="Calibri"/>
              </w:rPr>
              <w:t>, Miroslav Konvičný</w:t>
            </w:r>
            <w:bookmarkEnd w:id="1"/>
            <w:r w:rsidRPr="005F1E3F">
              <w:rPr>
                <w:rFonts w:ascii="Calibri" w:hAnsi="Calibri"/>
              </w:rPr>
              <w:fldChar w:fldCharType="begin"/>
            </w:r>
            <w:r w:rsidRPr="00266ECB">
              <w:rPr>
                <w:rFonts w:ascii="Calibri" w:hAnsi="Calibri"/>
              </w:rPr>
              <w:instrText xml:space="preserve"> XE "Konvičný Miroslav" </w:instrText>
            </w:r>
            <w:r w:rsidRPr="005F1E3F">
              <w:rPr>
                <w:rFonts w:ascii="Calibri" w:hAnsi="Calibri"/>
              </w:rPr>
              <w:fldChar w:fldCharType="end"/>
            </w:r>
          </w:p>
          <w:p w:rsidR="005A2A3C" w:rsidRPr="007C234B" w:rsidRDefault="005A2A3C" w:rsidP="00E42D35">
            <w:pPr>
              <w:pStyle w:val="E-mail"/>
              <w:spacing w:after="0"/>
              <w:rPr>
                <w:rFonts w:ascii="Calibri" w:hAnsi="Calibri" w:cs="Calibri"/>
                <w:sz w:val="16"/>
                <w:szCs w:val="16"/>
                <w:lang w:eastAsia="cs-CZ"/>
              </w:rPr>
            </w:pPr>
            <w:r w:rsidRPr="007C234B">
              <w:rPr>
                <w:rFonts w:ascii="Calibri" w:hAnsi="Calibri" w:cs="Calibri"/>
                <w:sz w:val="16"/>
                <w:szCs w:val="16"/>
                <w:lang w:eastAsia="cs-CZ"/>
              </w:rPr>
              <w:t>AIVD ČR, AHRA</w:t>
            </w:r>
          </w:p>
          <w:p w:rsidR="005A2A3C" w:rsidRPr="007C234B" w:rsidRDefault="005A2A3C" w:rsidP="00E42D35">
            <w:pPr>
              <w:pStyle w:val="E-mail"/>
              <w:spacing w:after="0"/>
              <w:rPr>
                <w:rFonts w:ascii="Calibri" w:hAnsi="Calibri" w:cs="Calibri"/>
                <w:sz w:val="16"/>
                <w:szCs w:val="16"/>
                <w:lang w:eastAsia="cs-CZ"/>
              </w:rPr>
            </w:pPr>
            <w:hyperlink r:id="rId5" w:history="1">
              <w:r w:rsidRPr="007C234B">
                <w:rPr>
                  <w:rStyle w:val="Hypertextovodkaz"/>
                  <w:rFonts w:ascii="Calibri" w:hAnsi="Calibri" w:cs="Calibri"/>
                  <w:sz w:val="16"/>
                  <w:szCs w:val="16"/>
                  <w:lang w:eastAsia="cs-CZ"/>
                </w:rPr>
                <w:t>kazik@a-hra.cz</w:t>
              </w:r>
            </w:hyperlink>
          </w:p>
          <w:p w:rsidR="005A2A3C" w:rsidRPr="00931570" w:rsidRDefault="005A2A3C" w:rsidP="00E42D35">
            <w:pPr>
              <w:pStyle w:val="E-mail"/>
              <w:spacing w:after="0"/>
              <w:rPr>
                <w:rFonts w:ascii="Calibri" w:hAnsi="Calibri" w:cs="Calibri"/>
              </w:rPr>
            </w:pPr>
          </w:p>
        </w:tc>
      </w:tr>
    </w:tbl>
    <w:p w:rsidR="005A2A3C" w:rsidRPr="00AE3496" w:rsidRDefault="005A2A3C" w:rsidP="005A2A3C">
      <w:pPr>
        <w:pStyle w:val="Abstrakt"/>
        <w:spacing w:before="120"/>
        <w:rPr>
          <w:rFonts w:ascii="Calibri" w:hAnsi="Calibri" w:cs="Calibri"/>
          <w:i/>
        </w:rPr>
      </w:pPr>
      <w:r w:rsidRPr="00931570">
        <w:rPr>
          <w:rStyle w:val="StylAbstraktTunChar"/>
          <w:rFonts w:ascii="Calibri" w:hAnsi="Calibri" w:cs="Calibri"/>
          <w:i/>
        </w:rPr>
        <w:t>Abstrakt:</w:t>
      </w:r>
      <w:r w:rsidRPr="00931570">
        <w:rPr>
          <w:rFonts w:ascii="Calibri" w:hAnsi="Calibri" w:cs="Calibri"/>
          <w:i/>
        </w:rPr>
        <w:t xml:space="preserve"> </w:t>
      </w:r>
      <w:r w:rsidRPr="00AE3496">
        <w:rPr>
          <w:rFonts w:ascii="Calibri" w:hAnsi="Calibri" w:cs="Calibri"/>
          <w:i/>
        </w:rPr>
        <w:t xml:space="preserve">Výrobní společnost z mnoha důvodů zavedla každoroční testování znalostí a ověřování praktických dovedností všech operátorů ve výrobě. Tento proces byl nazván Certifikace operátorů. Jednou Certifikací procházelo 105 operátorů a starali se o ni 3 technologové a HR oddělení. </w:t>
      </w:r>
      <w:r>
        <w:rPr>
          <w:rFonts w:ascii="Calibri" w:hAnsi="Calibri" w:cs="Calibri"/>
          <w:i/>
        </w:rPr>
        <w:br/>
      </w:r>
      <w:r w:rsidRPr="00AE3496">
        <w:rPr>
          <w:rFonts w:ascii="Calibri" w:hAnsi="Calibri" w:cs="Calibri"/>
          <w:i/>
        </w:rPr>
        <w:t xml:space="preserve">Po několika opakováních vedení společnosti nebylo spokojeno s tím, že každoročně "vydává" </w:t>
      </w:r>
      <w:r>
        <w:rPr>
          <w:rFonts w:ascii="Calibri" w:hAnsi="Calibri" w:cs="Calibri"/>
          <w:i/>
        </w:rPr>
        <w:br/>
      </w:r>
      <w:r w:rsidRPr="00AE3496">
        <w:rPr>
          <w:rFonts w:ascii="Calibri" w:hAnsi="Calibri" w:cs="Calibri"/>
          <w:i/>
        </w:rPr>
        <w:t xml:space="preserve">na certifikaci 685 produktivních hodin manažerů a výrobních dělníků, úroveň znalostí pracovníků se nezvyšuje podle očekávání a operátoři </w:t>
      </w:r>
      <w:r>
        <w:rPr>
          <w:rFonts w:ascii="Calibri" w:hAnsi="Calibri" w:cs="Calibri"/>
          <w:i/>
        </w:rPr>
        <w:t>jsou</w:t>
      </w:r>
      <w:r w:rsidRPr="00AE3496">
        <w:rPr>
          <w:rFonts w:ascii="Calibri" w:hAnsi="Calibri" w:cs="Calibri"/>
          <w:i/>
        </w:rPr>
        <w:t xml:space="preserve"> pod čím dál větším tlakem. Zvýšily se totiž požadavky na výsledky testování s negativním dopadem na část mzdy v případě, že požadovanou úroveň nesplní. To se projevovalo na negativní atmosféře a demotivaci operátorů.</w:t>
      </w:r>
    </w:p>
    <w:p w:rsidR="005A2A3C" w:rsidRPr="00AE3496" w:rsidRDefault="005A2A3C" w:rsidP="005A2A3C">
      <w:pPr>
        <w:pStyle w:val="Abstrakt"/>
        <w:spacing w:before="120"/>
        <w:rPr>
          <w:rFonts w:ascii="Calibri" w:hAnsi="Calibri" w:cs="Calibri"/>
          <w:i/>
        </w:rPr>
      </w:pPr>
      <w:r w:rsidRPr="00AE3496">
        <w:rPr>
          <w:rFonts w:ascii="Calibri" w:hAnsi="Calibri" w:cs="Calibri"/>
          <w:i/>
        </w:rPr>
        <w:t xml:space="preserve">Vedení společnosti proto iniciovalo změnu procesu s cílem tyto negativní jevy eliminovat. Povedlo se to díky zavedení metodického distančního elektronického vzdělávání využívající platformy </w:t>
      </w:r>
      <w:proofErr w:type="spellStart"/>
      <w:r w:rsidRPr="00AE3496">
        <w:rPr>
          <w:rFonts w:ascii="Calibri" w:hAnsi="Calibri" w:cs="Calibri"/>
          <w:i/>
        </w:rPr>
        <w:t>Moodle</w:t>
      </w:r>
      <w:proofErr w:type="spellEnd"/>
      <w:r w:rsidRPr="00AE3496">
        <w:rPr>
          <w:rFonts w:ascii="Calibri" w:hAnsi="Calibri" w:cs="Calibri"/>
          <w:i/>
        </w:rPr>
        <w:t>.</w:t>
      </w:r>
      <w:r>
        <w:rPr>
          <w:rFonts w:ascii="Calibri" w:hAnsi="Calibri" w:cs="Calibri"/>
          <w:i/>
        </w:rPr>
        <w:t xml:space="preserve"> </w:t>
      </w:r>
      <w:r w:rsidRPr="00AE3496">
        <w:rPr>
          <w:rFonts w:ascii="Calibri" w:hAnsi="Calibri" w:cs="Calibri"/>
          <w:i/>
        </w:rPr>
        <w:t>Dnes „vydává“ společnost na Certifikaci o 67% méně produktivních hodin a je dosahováno zvyšování úrovně znalostí o 29%. Operátoři uvádějí jako jeden z důležit</w:t>
      </w:r>
      <w:r>
        <w:rPr>
          <w:rFonts w:ascii="Calibri" w:hAnsi="Calibri" w:cs="Calibri"/>
          <w:i/>
        </w:rPr>
        <w:t>ých</w:t>
      </w:r>
      <w:r w:rsidRPr="00AE3496">
        <w:rPr>
          <w:rFonts w:ascii="Calibri" w:hAnsi="Calibri" w:cs="Calibri"/>
          <w:i/>
        </w:rPr>
        <w:t xml:space="preserve"> osobních přínosů také skutečnost, že pomocí nového systému se skutečně naučí to, co </w:t>
      </w:r>
      <w:proofErr w:type="spellStart"/>
      <w:r w:rsidRPr="00AE3496">
        <w:rPr>
          <w:rFonts w:ascii="Calibri" w:hAnsi="Calibri" w:cs="Calibri"/>
          <w:i/>
        </w:rPr>
        <w:t>potřebují</w:t>
      </w:r>
      <w:r>
        <w:rPr>
          <w:rFonts w:ascii="Calibri" w:hAnsi="Calibri" w:cs="Calibri"/>
          <w:i/>
        </w:rPr>
        <w:t>.M</w:t>
      </w:r>
      <w:r w:rsidRPr="00AE3496">
        <w:rPr>
          <w:rFonts w:ascii="Calibri" w:hAnsi="Calibri" w:cs="Calibri"/>
          <w:i/>
        </w:rPr>
        <w:t>ají</w:t>
      </w:r>
      <w:proofErr w:type="spellEnd"/>
      <w:r w:rsidRPr="00AE3496">
        <w:rPr>
          <w:rFonts w:ascii="Calibri" w:hAnsi="Calibri" w:cs="Calibri"/>
          <w:i/>
        </w:rPr>
        <w:t xml:space="preserve"> daleko větší jistotu v sebe sama, že Certifikaci zvládnou.</w:t>
      </w:r>
    </w:p>
    <w:p w:rsidR="005A2A3C" w:rsidRDefault="005A2A3C" w:rsidP="005A2A3C">
      <w:pPr>
        <w:pStyle w:val="Abstrakt"/>
        <w:spacing w:before="120"/>
        <w:rPr>
          <w:rFonts w:ascii="Calibri" w:hAnsi="Calibri" w:cs="Calibri"/>
          <w:i/>
        </w:rPr>
      </w:pPr>
      <w:r w:rsidRPr="00AE3496">
        <w:rPr>
          <w:rFonts w:ascii="Calibri" w:hAnsi="Calibri" w:cs="Calibri"/>
          <w:i/>
        </w:rPr>
        <w:t>V čem spočívala podstata změny tradičního procesu Certifikace, která přinesla uváděná zlepšení?</w:t>
      </w:r>
      <w:r>
        <w:rPr>
          <w:rFonts w:ascii="Calibri" w:hAnsi="Calibri" w:cs="Calibri"/>
          <w:i/>
        </w:rPr>
        <w:t xml:space="preserve"> </w:t>
      </w:r>
      <w:r w:rsidRPr="00AE3496">
        <w:rPr>
          <w:rFonts w:ascii="Calibri" w:hAnsi="Calibri" w:cs="Calibri"/>
          <w:i/>
        </w:rPr>
        <w:t>Jak se mezi sebou měřitelně porovnávaly výsledky tradičního a nového procesu Certifikace?</w:t>
      </w:r>
      <w:r>
        <w:rPr>
          <w:rFonts w:ascii="Calibri" w:hAnsi="Calibri" w:cs="Calibri"/>
          <w:i/>
        </w:rPr>
        <w:t xml:space="preserve"> </w:t>
      </w:r>
      <w:r w:rsidRPr="00AE3496">
        <w:rPr>
          <w:rFonts w:ascii="Calibri" w:hAnsi="Calibri" w:cs="Calibri"/>
          <w:i/>
        </w:rPr>
        <w:t>Jaké konkrétní změny či opatření byly realizovány a jaká byla jejich náročnost?</w:t>
      </w:r>
      <w:r>
        <w:rPr>
          <w:rFonts w:ascii="Calibri" w:hAnsi="Calibri" w:cs="Calibri"/>
          <w:i/>
        </w:rPr>
        <w:t xml:space="preserve"> </w:t>
      </w:r>
      <w:r w:rsidRPr="00AE3496">
        <w:rPr>
          <w:rFonts w:ascii="Calibri" w:hAnsi="Calibri" w:cs="Calibri"/>
          <w:i/>
        </w:rPr>
        <w:t>S jakými negativy či dalšími pozitivy byla změna spojena?</w:t>
      </w:r>
      <w:r>
        <w:rPr>
          <w:rFonts w:ascii="Calibri" w:hAnsi="Calibri" w:cs="Calibri"/>
          <w:i/>
        </w:rPr>
        <w:t xml:space="preserve"> </w:t>
      </w:r>
      <w:r w:rsidRPr="00AE3496">
        <w:rPr>
          <w:rFonts w:ascii="Calibri" w:hAnsi="Calibri" w:cs="Calibri"/>
          <w:i/>
        </w:rPr>
        <w:t xml:space="preserve">Jaké aspekty řešení vyžadovala skutečnost, že se jednalo </w:t>
      </w:r>
      <w:r>
        <w:rPr>
          <w:rFonts w:ascii="Calibri" w:hAnsi="Calibri" w:cs="Calibri"/>
          <w:i/>
        </w:rPr>
        <w:br/>
      </w:r>
      <w:r w:rsidRPr="00AE3496">
        <w:rPr>
          <w:rFonts w:ascii="Calibri" w:hAnsi="Calibri" w:cs="Calibri"/>
          <w:i/>
        </w:rPr>
        <w:t>o dělnické profese?</w:t>
      </w:r>
      <w:r>
        <w:rPr>
          <w:rFonts w:ascii="Calibri" w:hAnsi="Calibri" w:cs="Calibri"/>
          <w:i/>
        </w:rPr>
        <w:t xml:space="preserve"> </w:t>
      </w:r>
      <w:r w:rsidRPr="00AE3496">
        <w:rPr>
          <w:rFonts w:ascii="Calibri" w:hAnsi="Calibri" w:cs="Calibri"/>
          <w:i/>
        </w:rPr>
        <w:t>Nakolik se vyplatila změna i finančně?</w:t>
      </w:r>
    </w:p>
    <w:p w:rsidR="005A2A3C" w:rsidRPr="00931570" w:rsidRDefault="005A2A3C" w:rsidP="005A2A3C">
      <w:pPr>
        <w:pStyle w:val="Abstrakt"/>
        <w:rPr>
          <w:rFonts w:ascii="Calibri" w:hAnsi="Calibri" w:cs="Calibri"/>
          <w:i/>
        </w:rPr>
      </w:pPr>
      <w:r w:rsidRPr="00931570">
        <w:rPr>
          <w:rStyle w:val="StylKlovslovaTunChar"/>
          <w:rFonts w:ascii="Calibri" w:hAnsi="Calibri" w:cs="Calibri"/>
          <w:i/>
        </w:rPr>
        <w:t>Klíčová slova:</w:t>
      </w:r>
      <w:r w:rsidRPr="00931570">
        <w:rPr>
          <w:rFonts w:ascii="Calibri" w:hAnsi="Calibri" w:cs="Calibri"/>
          <w:i/>
        </w:rPr>
        <w:t xml:space="preserve"> </w:t>
      </w:r>
      <w:r w:rsidRPr="002227D9">
        <w:rPr>
          <w:rFonts w:ascii="Calibri" w:hAnsi="Calibri" w:cs="Calibri"/>
          <w:i/>
        </w:rPr>
        <w:t xml:space="preserve">vzdělávání zaměstnanců organizace, </w:t>
      </w:r>
      <w:r>
        <w:rPr>
          <w:rFonts w:ascii="Calibri" w:hAnsi="Calibri" w:cs="Calibri"/>
          <w:i/>
        </w:rPr>
        <w:t xml:space="preserve">certifikace operátorů, </w:t>
      </w:r>
      <w:proofErr w:type="spellStart"/>
      <w:r>
        <w:rPr>
          <w:rFonts w:ascii="Calibri" w:hAnsi="Calibri" w:cs="Calibri"/>
          <w:i/>
        </w:rPr>
        <w:t>Moodle</w:t>
      </w:r>
      <w:proofErr w:type="spellEnd"/>
    </w:p>
    <w:p w:rsidR="005A2A3C" w:rsidRDefault="005A2A3C" w:rsidP="005A2A3C">
      <w:pPr>
        <w:rPr>
          <w:rFonts w:ascii="Calibri" w:hAnsi="Calibri" w:cs="Calibri"/>
          <w:b/>
        </w:rPr>
      </w:pPr>
    </w:p>
    <w:p w:rsidR="005A2A3C" w:rsidRPr="0056272C" w:rsidRDefault="005A2A3C" w:rsidP="005A2A3C">
      <w:pPr>
        <w:rPr>
          <w:rFonts w:ascii="Calibri" w:hAnsi="Calibri" w:cs="Calibri"/>
          <w:b/>
        </w:rPr>
      </w:pPr>
      <w:r w:rsidRPr="0056272C">
        <w:rPr>
          <w:rFonts w:ascii="Calibri" w:hAnsi="Calibri" w:cs="Calibri"/>
          <w:b/>
        </w:rPr>
        <w:t>Informace o autorech</w:t>
      </w:r>
    </w:p>
    <w:p w:rsidR="005A2A3C" w:rsidRPr="00A53EDB" w:rsidRDefault="005A2A3C" w:rsidP="005A2A3C">
      <w:pPr>
        <w:rPr>
          <w:rFonts w:ascii="Calibri" w:hAnsi="Calibri" w:cs="Calibri"/>
          <w:b/>
          <w:lang w:val="en-US"/>
        </w:rPr>
      </w:pPr>
    </w:p>
    <w:p w:rsidR="005A2A3C" w:rsidRDefault="005A2A3C" w:rsidP="005A2A3C">
      <w:pPr>
        <w:pStyle w:val="Curriculum"/>
        <w:tabs>
          <w:tab w:val="left" w:pos="1560"/>
        </w:tabs>
        <w:rPr>
          <w:rFonts w:ascii="Calibri" w:hAnsi="Calibri" w:cs="Calibri"/>
          <w:b/>
          <w:sz w:val="20"/>
          <w:lang w:val="en-US"/>
        </w:rPr>
      </w:pPr>
      <w:r>
        <w:rPr>
          <w:rFonts w:ascii="Calibri" w:hAnsi="Calibri" w:cs="Calibri"/>
          <w:b/>
          <w:sz w:val="20"/>
          <w:lang w:val="en-US"/>
        </w:rPr>
        <w:t>Ing. Petr Kazík</w:t>
      </w:r>
    </w:p>
    <w:p w:rsidR="005A2A3C" w:rsidRPr="00931570" w:rsidRDefault="005A2A3C" w:rsidP="005A2A3C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Telefon: </w:t>
      </w:r>
      <w:r>
        <w:rPr>
          <w:rFonts w:ascii="Calibri" w:hAnsi="Calibri" w:cs="Calibri"/>
        </w:rPr>
        <w:t>+420 </w:t>
      </w:r>
      <w:r w:rsidRPr="00AE3496">
        <w:rPr>
          <w:rFonts w:ascii="Calibri" w:hAnsi="Calibri" w:cs="Calibri"/>
        </w:rPr>
        <w:t>602 758 377</w:t>
      </w:r>
    </w:p>
    <w:p w:rsidR="005A2A3C" w:rsidRPr="00931570" w:rsidRDefault="005A2A3C" w:rsidP="005A2A3C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Email: </w:t>
      </w:r>
      <w:r w:rsidRPr="00AE3496">
        <w:rPr>
          <w:rFonts w:ascii="Calibri" w:hAnsi="Calibri" w:cs="Calibri"/>
        </w:rPr>
        <w:t>kazik@a-hra.cz</w:t>
      </w:r>
    </w:p>
    <w:p w:rsidR="005A2A3C" w:rsidRPr="00931570" w:rsidRDefault="005A2A3C" w:rsidP="005A2A3C">
      <w:pPr>
        <w:pStyle w:val="Curriculum"/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Zastávaná funkce: </w:t>
      </w:r>
      <w:r>
        <w:rPr>
          <w:rFonts w:ascii="Calibri" w:hAnsi="Calibri" w:cs="Calibri"/>
        </w:rPr>
        <w:t>j</w:t>
      </w:r>
      <w:r w:rsidRPr="00AE3496">
        <w:rPr>
          <w:rFonts w:ascii="Calibri" w:hAnsi="Calibri" w:cs="Calibri"/>
        </w:rPr>
        <w:t>ednatel spol. AHRA</w:t>
      </w:r>
      <w:r>
        <w:rPr>
          <w:rFonts w:ascii="Calibri" w:hAnsi="Calibri" w:cs="Calibri"/>
        </w:rPr>
        <w:t xml:space="preserve">, </w:t>
      </w:r>
      <w:r w:rsidRPr="00AE3496">
        <w:rPr>
          <w:rFonts w:ascii="Calibri" w:hAnsi="Calibri" w:cs="Calibri"/>
        </w:rPr>
        <w:t>Viceprezident AIVD ČR</w:t>
      </w:r>
    </w:p>
    <w:p w:rsidR="005A2A3C" w:rsidRDefault="005A2A3C" w:rsidP="005A2A3C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Název instituce: </w:t>
      </w:r>
      <w:r>
        <w:rPr>
          <w:rFonts w:ascii="Calibri" w:hAnsi="Calibri" w:cs="Calibri"/>
        </w:rPr>
        <w:t>AHRA, s.r.o., AIVD ČR</w:t>
      </w:r>
    </w:p>
    <w:p w:rsidR="005A2A3C" w:rsidRDefault="005A2A3C" w:rsidP="005A2A3C">
      <w:pPr>
        <w:pStyle w:val="Curriculum"/>
        <w:tabs>
          <w:tab w:val="left" w:pos="1560"/>
        </w:tabs>
        <w:rPr>
          <w:rFonts w:ascii="Calibri" w:hAnsi="Calibri" w:cs="Calibri"/>
          <w:b/>
          <w:sz w:val="20"/>
          <w:lang w:val="en-US"/>
        </w:rPr>
      </w:pPr>
    </w:p>
    <w:p w:rsidR="005A2A3C" w:rsidRDefault="005A2A3C" w:rsidP="005A2A3C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AE3496">
        <w:rPr>
          <w:rFonts w:ascii="Calibri" w:hAnsi="Calibri" w:cs="Calibri"/>
          <w:b/>
          <w:sz w:val="20"/>
          <w:lang w:val="en-US"/>
        </w:rPr>
        <w:t xml:space="preserve">Ing. Miroslav </w:t>
      </w:r>
      <w:proofErr w:type="spellStart"/>
      <w:r w:rsidRPr="00AE3496">
        <w:rPr>
          <w:rFonts w:ascii="Calibri" w:hAnsi="Calibri" w:cs="Calibri"/>
          <w:b/>
          <w:sz w:val="20"/>
          <w:lang w:val="en-US"/>
        </w:rPr>
        <w:t>Konvičný</w:t>
      </w:r>
      <w:proofErr w:type="spellEnd"/>
    </w:p>
    <w:p w:rsidR="005A2A3C" w:rsidRPr="00931570" w:rsidRDefault="005A2A3C" w:rsidP="005A2A3C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Telefon: </w:t>
      </w:r>
      <w:r>
        <w:rPr>
          <w:rFonts w:ascii="Calibri" w:hAnsi="Calibri" w:cs="Calibri"/>
        </w:rPr>
        <w:t>+420 </w:t>
      </w:r>
      <w:r w:rsidRPr="0079362F">
        <w:rPr>
          <w:rFonts w:ascii="Calibri" w:hAnsi="Calibri" w:cs="Calibri"/>
        </w:rPr>
        <w:t>723 449 880</w:t>
      </w:r>
    </w:p>
    <w:p w:rsidR="005A2A3C" w:rsidRPr="00931570" w:rsidRDefault="005A2A3C" w:rsidP="005A2A3C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Email: </w:t>
      </w:r>
      <w:r>
        <w:rPr>
          <w:rFonts w:ascii="Calibri" w:hAnsi="Calibri" w:cs="Calibri"/>
        </w:rPr>
        <w:t>konvicny</w:t>
      </w:r>
      <w:r w:rsidRPr="00AE3496">
        <w:rPr>
          <w:rFonts w:ascii="Calibri" w:hAnsi="Calibri" w:cs="Calibri"/>
        </w:rPr>
        <w:t>@a-hra.cz</w:t>
      </w:r>
    </w:p>
    <w:p w:rsidR="005A2A3C" w:rsidRPr="00931570" w:rsidRDefault="005A2A3C" w:rsidP="005A2A3C">
      <w:pPr>
        <w:pStyle w:val="Curriculum"/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Zastávaná funkce: </w:t>
      </w:r>
      <w:r w:rsidRPr="0079362F">
        <w:rPr>
          <w:rFonts w:ascii="Calibri" w:hAnsi="Calibri" w:cs="Calibri"/>
        </w:rPr>
        <w:t>ředitel vývoje a inovací</w:t>
      </w:r>
      <w:r>
        <w:rPr>
          <w:rFonts w:ascii="Calibri" w:hAnsi="Calibri" w:cs="Calibri"/>
        </w:rPr>
        <w:t xml:space="preserve"> AHRA</w:t>
      </w:r>
    </w:p>
    <w:p w:rsidR="005A2A3C" w:rsidRDefault="005A2A3C" w:rsidP="005A2A3C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Název instituce: </w:t>
      </w:r>
      <w:r>
        <w:rPr>
          <w:rFonts w:ascii="Calibri" w:hAnsi="Calibri" w:cs="Calibri"/>
        </w:rPr>
        <w:t>AHRA, s.r.o.</w:t>
      </w:r>
    </w:p>
    <w:p w:rsidR="005A2A3C" w:rsidRPr="00931570" w:rsidRDefault="005A2A3C" w:rsidP="005A2A3C">
      <w:pPr>
        <w:pStyle w:val="Curriculum"/>
        <w:tabs>
          <w:tab w:val="left" w:pos="1560"/>
        </w:tabs>
        <w:rPr>
          <w:rFonts w:ascii="Calibri" w:hAnsi="Calibri" w:cs="Calibri"/>
        </w:rPr>
      </w:pPr>
    </w:p>
    <w:p w:rsidR="005A2A3C" w:rsidRPr="004333D1" w:rsidRDefault="005A2A3C" w:rsidP="005A2A3C">
      <w:pPr>
        <w:pStyle w:val="Curriculum"/>
        <w:tabs>
          <w:tab w:val="left" w:pos="1560"/>
        </w:tabs>
        <w:rPr>
          <w:rFonts w:ascii="Calibri" w:hAnsi="Calibri" w:cs="Calibri"/>
        </w:rPr>
      </w:pPr>
    </w:p>
    <w:p w:rsidR="001C5156" w:rsidRDefault="001C5156">
      <w:bookmarkStart w:id="2" w:name="_GoBack"/>
      <w:bookmarkEnd w:id="2"/>
    </w:p>
    <w:sectPr w:rsidR="001C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3C"/>
    <w:rsid w:val="001C5156"/>
    <w:rsid w:val="005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714EC-89B4-4B6F-8B68-C0CBDD2F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A2A3C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 w:val="28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2A3C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0000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2A3C"/>
    <w:rPr>
      <w:rFonts w:ascii="Cambria" w:eastAsia="Times New Roman" w:hAnsi="Cambria" w:cs="Times New Roman"/>
      <w:b/>
      <w:bCs/>
      <w:kern w:val="32"/>
      <w:sz w:val="28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A2A3C"/>
    <w:rPr>
      <w:rFonts w:ascii="Cambria" w:eastAsia="Times New Roman" w:hAnsi="Cambria" w:cs="Times New Roman"/>
      <w:b/>
      <w:bCs/>
      <w:color w:val="000000"/>
      <w:sz w:val="24"/>
      <w:szCs w:val="26"/>
      <w:lang w:eastAsia="cs-CZ"/>
    </w:rPr>
  </w:style>
  <w:style w:type="character" w:styleId="Hypertextovodkaz">
    <w:name w:val="Hyperlink"/>
    <w:uiPriority w:val="99"/>
    <w:rsid w:val="005A2A3C"/>
    <w:rPr>
      <w:color w:val="0000FF"/>
      <w:u w:val="single"/>
    </w:rPr>
  </w:style>
  <w:style w:type="character" w:customStyle="1" w:styleId="StylAbstraktTunChar">
    <w:name w:val="Styl Abstrakt + Tučné Char"/>
    <w:link w:val="StylAbstraktTun"/>
    <w:rsid w:val="005A2A3C"/>
    <w:rPr>
      <w:b/>
      <w:bCs/>
      <w:szCs w:val="24"/>
      <w:lang w:eastAsia="ar-SA"/>
    </w:rPr>
  </w:style>
  <w:style w:type="character" w:customStyle="1" w:styleId="StylKlovslovaTunChar">
    <w:name w:val="Styl Klíčová slova + Tučné Char"/>
    <w:link w:val="StylKlovslovaTun"/>
    <w:rsid w:val="005A2A3C"/>
    <w:rPr>
      <w:b/>
      <w:bCs/>
      <w:szCs w:val="24"/>
      <w:lang w:eastAsia="ar-SA"/>
    </w:rPr>
  </w:style>
  <w:style w:type="paragraph" w:customStyle="1" w:styleId="Nadpispspvku">
    <w:name w:val="Nadpis příspěvku"/>
    <w:basedOn w:val="Normln"/>
    <w:next w:val="Normln"/>
    <w:rsid w:val="005A2A3C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  <w:lang w:eastAsia="ar-SA"/>
    </w:rPr>
  </w:style>
  <w:style w:type="paragraph" w:customStyle="1" w:styleId="E-mail">
    <w:name w:val="E-mail"/>
    <w:basedOn w:val="Normln"/>
    <w:rsid w:val="005A2A3C"/>
    <w:pPr>
      <w:suppressAutoHyphens/>
      <w:spacing w:after="480"/>
      <w:jc w:val="center"/>
    </w:pPr>
    <w:rPr>
      <w:sz w:val="20"/>
      <w:lang w:eastAsia="ar-SA"/>
    </w:rPr>
  </w:style>
  <w:style w:type="paragraph" w:customStyle="1" w:styleId="Abstrakt">
    <w:name w:val="Abstrakt"/>
    <w:basedOn w:val="Normln"/>
    <w:link w:val="AbstraktChar1"/>
    <w:rsid w:val="005A2A3C"/>
    <w:pPr>
      <w:suppressAutoHyphens/>
      <w:spacing w:before="240"/>
      <w:ind w:left="567" w:right="567"/>
      <w:jc w:val="both"/>
    </w:pPr>
    <w:rPr>
      <w:sz w:val="20"/>
      <w:lang w:eastAsia="ar-SA"/>
    </w:rPr>
  </w:style>
  <w:style w:type="paragraph" w:customStyle="1" w:styleId="Curriculum">
    <w:name w:val="Curriculum"/>
    <w:basedOn w:val="Normln"/>
    <w:rsid w:val="005A2A3C"/>
    <w:pPr>
      <w:suppressAutoHyphens/>
      <w:spacing w:line="240" w:lineRule="atLeast"/>
    </w:pPr>
    <w:rPr>
      <w:color w:val="000000"/>
      <w:sz w:val="18"/>
      <w:szCs w:val="20"/>
      <w:lang w:eastAsia="ar-SA"/>
    </w:rPr>
  </w:style>
  <w:style w:type="character" w:customStyle="1" w:styleId="AbstraktChar1">
    <w:name w:val="Abstrakt Char1"/>
    <w:link w:val="Abstrakt"/>
    <w:rsid w:val="005A2A3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StylAbstraktTun">
    <w:name w:val="Styl Abstrakt + Tučné"/>
    <w:basedOn w:val="Abstrakt"/>
    <w:link w:val="StylAbstraktTunChar"/>
    <w:rsid w:val="005A2A3C"/>
    <w:pPr>
      <w:suppressAutoHyphens w:val="0"/>
    </w:pPr>
    <w:rPr>
      <w:rFonts w:asciiTheme="minorHAnsi" w:eastAsiaTheme="minorHAnsi" w:hAnsiTheme="minorHAnsi" w:cstheme="minorBidi"/>
      <w:b/>
      <w:bCs/>
      <w:sz w:val="22"/>
    </w:rPr>
  </w:style>
  <w:style w:type="paragraph" w:customStyle="1" w:styleId="StylKlovslovaTun">
    <w:name w:val="Styl Klíčová slova + Tučné"/>
    <w:basedOn w:val="Normln"/>
    <w:link w:val="StylKlovslovaTunChar"/>
    <w:rsid w:val="005A2A3C"/>
    <w:pPr>
      <w:spacing w:before="120" w:after="120"/>
      <w:ind w:left="567" w:right="567"/>
      <w:jc w:val="both"/>
    </w:pPr>
    <w:rPr>
      <w:rFonts w:asciiTheme="minorHAnsi" w:eastAsiaTheme="minorHAnsi" w:hAnsiTheme="minorHAnsi" w:cstheme="minorBidi"/>
      <w:b/>
      <w:bCs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ik@a-hr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Bajer</dc:creator>
  <cp:keywords/>
  <dc:description/>
  <cp:lastModifiedBy>Michal Bajer</cp:lastModifiedBy>
  <cp:revision>1</cp:revision>
  <dcterms:created xsi:type="dcterms:W3CDTF">2016-10-21T11:24:00Z</dcterms:created>
  <dcterms:modified xsi:type="dcterms:W3CDTF">2016-10-21T11:24:00Z</dcterms:modified>
</cp:coreProperties>
</file>